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51D38" w:rsidRPr="00B51D38" w:rsidTr="00B51D38">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51D38" w:rsidRPr="00B51D38">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51D38" w:rsidRPr="00B51D38">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B51D38" w:rsidRPr="00B51D38">
                          <w:tc>
                            <w:tcPr>
                              <w:tcW w:w="0" w:type="auto"/>
                              <w:vAlign w:val="center"/>
                              <w:hideMark/>
                            </w:tcPr>
                            <w:p w:rsidR="00B51D38" w:rsidRPr="00B51D38" w:rsidRDefault="00B51D38" w:rsidP="00B51D38">
                              <w:pPr>
                                <w:spacing w:after="0" w:line="240" w:lineRule="auto"/>
                                <w:jc w:val="center"/>
                                <w:rPr>
                                  <w:rFonts w:ascii="Verdana" w:eastAsia="Times New Roman" w:hAnsi="Verdana" w:cs="Times New Roman"/>
                                  <w:b/>
                                  <w:bCs/>
                                  <w:color w:val="9CA4BE"/>
                                  <w:sz w:val="18"/>
                                  <w:szCs w:val="18"/>
                                  <w:lang w:eastAsia="tr-TR"/>
                                </w:rPr>
                              </w:pPr>
                              <w:r w:rsidRPr="00B51D38">
                                <w:rPr>
                                  <w:rFonts w:ascii="Verdana" w:eastAsia="Times New Roman" w:hAnsi="Verdana" w:cs="Times New Roman"/>
                                  <w:b/>
                                  <w:bCs/>
                                  <w:color w:val="9CA4BE"/>
                                  <w:sz w:val="18"/>
                                  <w:szCs w:val="18"/>
                                  <w:lang w:eastAsia="tr-TR"/>
                                </w:rPr>
                                <w:t>TASARRUFLU YAZI (27.10.2016/19716899)</w:t>
                              </w:r>
                            </w:p>
                          </w:tc>
                        </w:tr>
                        <w:tr w:rsidR="00B51D38" w:rsidRPr="00B51D38">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51D38" w:rsidRPr="00B51D38">
                                <w:trPr>
                                  <w:tblCellSpacing w:w="15" w:type="dxa"/>
                                </w:trPr>
                                <w:tc>
                                  <w:tcPr>
                                    <w:tcW w:w="0" w:type="auto"/>
                                    <w:vAlign w:val="center"/>
                                    <w:hideMark/>
                                  </w:tcPr>
                                  <w:p w:rsidR="00B51D38" w:rsidRPr="00B51D38" w:rsidRDefault="00B51D38" w:rsidP="00B51D38">
                                    <w:pPr>
                                      <w:spacing w:after="0" w:line="240" w:lineRule="auto"/>
                                      <w:rPr>
                                        <w:rFonts w:ascii="Times New Roman" w:eastAsia="Times New Roman" w:hAnsi="Times New Roman" w:cs="Times New Roman"/>
                                        <w:sz w:val="24"/>
                                        <w:szCs w:val="24"/>
                                        <w:lang w:eastAsia="tr-TR"/>
                                      </w:rPr>
                                    </w:pPr>
                                  </w:p>
                                </w:tc>
                              </w:tr>
                            </w:tbl>
                            <w:p w:rsidR="00B51D38" w:rsidRPr="00B51D38" w:rsidRDefault="00B51D38" w:rsidP="00B51D38">
                              <w:pPr>
                                <w:spacing w:after="0" w:line="240" w:lineRule="auto"/>
                                <w:rPr>
                                  <w:rFonts w:ascii="Times New Roman" w:eastAsia="Times New Roman" w:hAnsi="Times New Roman" w:cs="Times New Roman"/>
                                  <w:sz w:val="24"/>
                                  <w:szCs w:val="24"/>
                                  <w:lang w:eastAsia="tr-TR"/>
                                </w:rPr>
                              </w:pPr>
                            </w:p>
                          </w:tc>
                        </w:tr>
                        <w:tr w:rsidR="00B51D38" w:rsidRPr="00B51D38">
                          <w:tc>
                            <w:tcPr>
                              <w:tcW w:w="0" w:type="auto"/>
                              <w:tcMar>
                                <w:top w:w="300" w:type="dxa"/>
                                <w:left w:w="150" w:type="dxa"/>
                                <w:bottom w:w="0" w:type="dxa"/>
                                <w:right w:w="150" w:type="dxa"/>
                              </w:tcMar>
                              <w:vAlign w:val="center"/>
                            </w:tcPr>
                            <w:p w:rsidR="00B51D38" w:rsidRPr="00B51D38" w:rsidRDefault="00B51D38" w:rsidP="00B51D38">
                              <w:pPr>
                                <w:spacing w:after="0" w:line="240" w:lineRule="auto"/>
                                <w:jc w:val="center"/>
                                <w:rPr>
                                  <w:rFonts w:ascii="Verdana" w:eastAsia="Times New Roman" w:hAnsi="Verdana" w:cs="Times New Roman"/>
                                  <w:b/>
                                  <w:color w:val="000000"/>
                                  <w:sz w:val="20"/>
                                  <w:szCs w:val="20"/>
                                  <w:lang w:eastAsia="tr-TR"/>
                                </w:rPr>
                              </w:pPr>
                              <w:r w:rsidRPr="00B51D38">
                                <w:rPr>
                                  <w:rFonts w:ascii="Verdana" w:eastAsia="Times New Roman" w:hAnsi="Verdana" w:cs="Times New Roman"/>
                                  <w:b/>
                                  <w:color w:val="000000"/>
                                  <w:sz w:val="20"/>
                                  <w:szCs w:val="20"/>
                                  <w:lang w:eastAsia="tr-TR"/>
                                </w:rPr>
                                <w:t>T.C.</w:t>
                              </w:r>
                            </w:p>
                            <w:p w:rsidR="00B51D38" w:rsidRPr="00B51D38" w:rsidRDefault="00B51D38" w:rsidP="00B51D38">
                              <w:pPr>
                                <w:spacing w:after="0" w:line="240" w:lineRule="auto"/>
                                <w:jc w:val="center"/>
                                <w:rPr>
                                  <w:rFonts w:ascii="Verdana" w:eastAsia="Times New Roman" w:hAnsi="Verdana" w:cs="Times New Roman"/>
                                  <w:b/>
                                  <w:color w:val="000000"/>
                                  <w:sz w:val="20"/>
                                  <w:szCs w:val="20"/>
                                  <w:lang w:eastAsia="tr-TR"/>
                                </w:rPr>
                              </w:pPr>
                              <w:r w:rsidRPr="00B51D38">
                                <w:rPr>
                                  <w:rFonts w:ascii="Verdana" w:eastAsia="Times New Roman" w:hAnsi="Verdana" w:cs="Times New Roman"/>
                                  <w:b/>
                                  <w:color w:val="000000"/>
                                  <w:sz w:val="20"/>
                                  <w:szCs w:val="20"/>
                                  <w:lang w:eastAsia="tr-TR"/>
                                </w:rPr>
                                <w:t>GÜMRÜK VE TİCARET BAKANLIĞI</w:t>
                              </w:r>
                            </w:p>
                            <w:p w:rsidR="00B51D38" w:rsidRPr="00B51D38" w:rsidRDefault="00B51D38" w:rsidP="00B51D38">
                              <w:pPr>
                                <w:spacing w:after="0" w:line="240" w:lineRule="auto"/>
                                <w:jc w:val="center"/>
                                <w:rPr>
                                  <w:rFonts w:ascii="Verdana" w:eastAsia="Times New Roman" w:hAnsi="Verdana" w:cs="Times New Roman"/>
                                  <w:b/>
                                  <w:color w:val="000000"/>
                                  <w:sz w:val="20"/>
                                  <w:szCs w:val="20"/>
                                  <w:lang w:eastAsia="tr-TR"/>
                                </w:rPr>
                              </w:pPr>
                              <w:r w:rsidRPr="00B51D38">
                                <w:rPr>
                                  <w:rFonts w:ascii="Verdana" w:eastAsia="Times New Roman" w:hAnsi="Verdana" w:cs="Times New Roman"/>
                                  <w:b/>
                                  <w:color w:val="000000"/>
                                  <w:sz w:val="20"/>
                                  <w:szCs w:val="20"/>
                                  <w:lang w:eastAsia="tr-TR"/>
                                </w:rPr>
                                <w:t>Risk Yönetimi ve Kontrol Genel Müdürlüğü</w:t>
                              </w:r>
                            </w:p>
                            <w:p w:rsidR="00B51D38" w:rsidRPr="00B51D38" w:rsidRDefault="00B51D38" w:rsidP="00B51D38">
                              <w:pPr>
                                <w:spacing w:after="0" w:line="240" w:lineRule="auto"/>
                                <w:rPr>
                                  <w:rFonts w:ascii="Verdana" w:eastAsia="Times New Roman" w:hAnsi="Verdana" w:cs="Times New Roman"/>
                                  <w:color w:val="000000"/>
                                  <w:sz w:val="20"/>
                                  <w:szCs w:val="20"/>
                                  <w:lang w:eastAsia="tr-TR"/>
                                </w:rPr>
                              </w:pPr>
                            </w:p>
                            <w:p w:rsidR="00B51D38" w:rsidRPr="00B51D38" w:rsidRDefault="00B51D38" w:rsidP="00B51D38">
                              <w:pPr>
                                <w:spacing w:after="0" w:line="240" w:lineRule="auto"/>
                                <w:rPr>
                                  <w:rFonts w:ascii="Verdana" w:eastAsia="Times New Roman" w:hAnsi="Verdana" w:cs="Times New Roman"/>
                                  <w:color w:val="000000"/>
                                  <w:sz w:val="20"/>
                                  <w:szCs w:val="20"/>
                                  <w:lang w:eastAsia="tr-TR"/>
                                </w:rPr>
                              </w:pPr>
                              <w:proofErr w:type="gramStart"/>
                              <w:r w:rsidRPr="00B51D38">
                                <w:rPr>
                                  <w:rFonts w:ascii="Verdana" w:eastAsia="Times New Roman" w:hAnsi="Verdana" w:cs="Times New Roman"/>
                                  <w:color w:val="000000"/>
                                  <w:sz w:val="20"/>
                                  <w:szCs w:val="20"/>
                                  <w:lang w:eastAsia="tr-TR"/>
                                </w:rPr>
                                <w:t>Sayı : 52856264</w:t>
                              </w:r>
                              <w:proofErr w:type="gramEnd"/>
                              <w:r w:rsidRPr="00B51D38">
                                <w:rPr>
                                  <w:rFonts w:ascii="Verdana" w:eastAsia="Times New Roman" w:hAnsi="Verdana" w:cs="Times New Roman"/>
                                  <w:color w:val="000000"/>
                                  <w:sz w:val="20"/>
                                  <w:szCs w:val="20"/>
                                  <w:lang w:eastAsia="tr-TR"/>
                                </w:rPr>
                                <w:t xml:space="preserve">-106.01.01 </w:t>
                              </w:r>
                            </w:p>
                            <w:p w:rsidR="00B51D38" w:rsidRPr="00B51D38" w:rsidRDefault="00B51D38" w:rsidP="00B51D38">
                              <w:pPr>
                                <w:spacing w:after="0" w:line="240" w:lineRule="auto"/>
                                <w:rPr>
                                  <w:rFonts w:ascii="Times New Roman" w:eastAsia="Times New Roman" w:hAnsi="Times New Roman" w:cs="Times New Roman"/>
                                  <w:color w:val="000000"/>
                                  <w:sz w:val="24"/>
                                  <w:szCs w:val="24"/>
                                  <w:lang w:eastAsia="tr-TR"/>
                                </w:rPr>
                              </w:pPr>
                              <w:proofErr w:type="gramStart"/>
                              <w:r w:rsidRPr="00B51D38">
                                <w:rPr>
                                  <w:rFonts w:ascii="Verdana" w:eastAsia="Times New Roman" w:hAnsi="Verdana" w:cs="Times New Roman"/>
                                  <w:color w:val="000000"/>
                                  <w:sz w:val="20"/>
                                  <w:szCs w:val="20"/>
                                  <w:lang w:eastAsia="tr-TR"/>
                                </w:rPr>
                                <w:t>Konu : OKSB</w:t>
                              </w:r>
                              <w:proofErr w:type="gramEnd"/>
                              <w:r w:rsidRPr="00B51D38">
                                <w:rPr>
                                  <w:rFonts w:ascii="Verdana" w:eastAsia="Times New Roman" w:hAnsi="Verdana" w:cs="Times New Roman"/>
                                  <w:color w:val="000000"/>
                                  <w:sz w:val="20"/>
                                  <w:szCs w:val="20"/>
                                  <w:lang w:eastAsia="tr-TR"/>
                                </w:rPr>
                                <w:t xml:space="preserve"> Başvuruları</w:t>
                              </w:r>
                            </w:p>
                            <w:p w:rsidR="00B51D38" w:rsidRPr="00B51D38" w:rsidRDefault="00B51D38" w:rsidP="00B51D38">
                              <w:pPr>
                                <w:spacing w:after="0" w:line="240" w:lineRule="auto"/>
                                <w:rPr>
                                  <w:rFonts w:ascii="Verdana" w:eastAsia="Times New Roman" w:hAnsi="Verdana" w:cs="Times New Roman"/>
                                  <w:color w:val="000000"/>
                                  <w:sz w:val="20"/>
                                  <w:szCs w:val="20"/>
                                  <w:lang w:eastAsia="tr-TR"/>
                                </w:rPr>
                              </w:pPr>
                            </w:p>
                            <w:p w:rsidR="00B51D38" w:rsidRPr="00B51D38" w:rsidRDefault="00B51D38" w:rsidP="00B51D38">
                              <w:pPr>
                                <w:spacing w:after="0" w:line="240" w:lineRule="auto"/>
                                <w:jc w:val="center"/>
                                <w:rPr>
                                  <w:rFonts w:ascii="Verdana" w:eastAsia="Times New Roman" w:hAnsi="Verdana" w:cs="Times New Roman"/>
                                  <w:b/>
                                  <w:color w:val="000000"/>
                                  <w:sz w:val="20"/>
                                  <w:szCs w:val="20"/>
                                  <w:lang w:eastAsia="tr-TR"/>
                                </w:rPr>
                              </w:pPr>
                              <w:r w:rsidRPr="00B51D38">
                                <w:rPr>
                                  <w:rFonts w:ascii="Verdana" w:eastAsia="Times New Roman" w:hAnsi="Verdana" w:cs="Times New Roman"/>
                                  <w:b/>
                                  <w:color w:val="000000"/>
                                  <w:sz w:val="20"/>
                                  <w:szCs w:val="20"/>
                                  <w:lang w:eastAsia="tr-TR"/>
                                </w:rPr>
                                <w:t>27.10.2016/19716899</w:t>
                              </w:r>
                            </w:p>
                            <w:p w:rsidR="00B51D38" w:rsidRPr="00B51D38" w:rsidRDefault="00B51D38" w:rsidP="00B51D38">
                              <w:pPr>
                                <w:spacing w:after="0" w:line="240" w:lineRule="auto"/>
                                <w:jc w:val="center"/>
                                <w:rPr>
                                  <w:rFonts w:ascii="Verdana" w:eastAsia="Times New Roman" w:hAnsi="Verdana" w:cs="Times New Roman"/>
                                  <w:b/>
                                  <w:color w:val="000000"/>
                                  <w:sz w:val="20"/>
                                  <w:szCs w:val="20"/>
                                  <w:lang w:eastAsia="tr-TR"/>
                                </w:rPr>
                              </w:pPr>
                              <w:r w:rsidRPr="00B51D38">
                                <w:rPr>
                                  <w:rFonts w:ascii="Verdana" w:eastAsia="Times New Roman" w:hAnsi="Verdana" w:cs="Times New Roman"/>
                                  <w:b/>
                                  <w:color w:val="000000"/>
                                  <w:sz w:val="20"/>
                                  <w:szCs w:val="20"/>
                                  <w:lang w:eastAsia="tr-TR"/>
                                </w:rPr>
                                <w:t>DAĞITIM YERLERİNE</w:t>
                              </w:r>
                            </w:p>
                            <w:p w:rsidR="00B51D38" w:rsidRPr="00B51D38" w:rsidRDefault="00B51D38" w:rsidP="00B51D38">
                              <w:pPr>
                                <w:spacing w:after="0" w:line="240" w:lineRule="auto"/>
                                <w:rPr>
                                  <w:rFonts w:ascii="Verdana" w:eastAsia="Times New Roman" w:hAnsi="Verdana" w:cs="Times New Roman"/>
                                  <w:color w:val="000000"/>
                                  <w:sz w:val="20"/>
                                  <w:szCs w:val="20"/>
                                  <w:lang w:eastAsia="tr-TR"/>
                                </w:rPr>
                              </w:pPr>
                            </w:p>
                            <w:p w:rsidR="00B51D38" w:rsidRPr="00B51D38" w:rsidRDefault="00B51D38" w:rsidP="00B51D38">
                              <w:pPr>
                                <w:spacing w:after="0" w:line="240" w:lineRule="auto"/>
                                <w:jc w:val="both"/>
                                <w:rPr>
                                  <w:rFonts w:ascii="Verdana" w:eastAsia="Times New Roman" w:hAnsi="Verdana" w:cs="Times New Roman"/>
                                  <w:color w:val="000000"/>
                                  <w:sz w:val="20"/>
                                  <w:szCs w:val="20"/>
                                  <w:lang w:eastAsia="tr-TR"/>
                                </w:rPr>
                              </w:pPr>
                              <w:r w:rsidRPr="00B51D38">
                                <w:rPr>
                                  <w:rFonts w:ascii="Verdana" w:eastAsia="Times New Roman" w:hAnsi="Verdana" w:cs="Times New Roman"/>
                                  <w:color w:val="000000"/>
                                  <w:sz w:val="20"/>
                                  <w:szCs w:val="20"/>
                                  <w:lang w:eastAsia="tr-TR"/>
                                </w:rPr>
                                <w:t xml:space="preserve">Bilindiği üzere, 07.10.2016 tarihli ve 29850 sayılı Resmi </w:t>
                              </w:r>
                              <w:proofErr w:type="spellStart"/>
                              <w:r w:rsidRPr="00B51D38">
                                <w:rPr>
                                  <w:rFonts w:ascii="Verdana" w:eastAsia="Times New Roman" w:hAnsi="Verdana" w:cs="Times New Roman"/>
                                  <w:color w:val="000000"/>
                                  <w:sz w:val="20"/>
                                  <w:szCs w:val="20"/>
                                  <w:lang w:eastAsia="tr-TR"/>
                                </w:rPr>
                                <w:t>Gazete'de</w:t>
                              </w:r>
                              <w:proofErr w:type="spellEnd"/>
                              <w:r w:rsidRPr="00B51D38">
                                <w:rPr>
                                  <w:rFonts w:ascii="Verdana" w:eastAsia="Times New Roman" w:hAnsi="Verdana" w:cs="Times New Roman"/>
                                  <w:color w:val="000000"/>
                                  <w:sz w:val="20"/>
                                  <w:szCs w:val="20"/>
                                  <w:lang w:eastAsia="tr-TR"/>
                                </w:rPr>
                                <w:t xml:space="preserve"> yayımlanan Gümrük Yönetmeliğinde Değişiklik Yapılmasına Dair </w:t>
                              </w:r>
                              <w:hyperlink r:id="rId5" w:history="1">
                                <w:r w:rsidRPr="00B51D38">
                                  <w:rPr>
                                    <w:rFonts w:ascii="Verdana" w:eastAsia="Times New Roman" w:hAnsi="Verdana" w:cs="Times New Roman"/>
                                    <w:b/>
                                    <w:bCs/>
                                    <w:color w:val="104E83"/>
                                    <w:sz w:val="20"/>
                                    <w:szCs w:val="20"/>
                                    <w:lang w:eastAsia="tr-TR"/>
                                  </w:rPr>
                                  <w:t>Yönetmeliğinin</w:t>
                                </w:r>
                              </w:hyperlink>
                              <w:r w:rsidRPr="00B51D38">
                                <w:rPr>
                                  <w:rFonts w:ascii="Verdana" w:eastAsia="Times New Roman" w:hAnsi="Verdana" w:cs="Times New Roman"/>
                                  <w:color w:val="000000"/>
                                  <w:sz w:val="20"/>
                                  <w:szCs w:val="20"/>
                                  <w:lang w:eastAsia="tr-TR"/>
                                </w:rPr>
                                <w:t xml:space="preserve"> Geçici Madde 9 uncu maddenin birinci fıkrası "Bu maddenin yürürlüğe girdiği tarihten önce düzenlenmiş olan ve geçerliliğini koruyan tüm A ve B sınıfı onaylanmış kişi statü belgelerinin süresi </w:t>
                              </w:r>
                              <w:proofErr w:type="gramStart"/>
                              <w:r w:rsidRPr="00B51D38">
                                <w:rPr>
                                  <w:rFonts w:ascii="Verdana" w:eastAsia="Times New Roman" w:hAnsi="Verdana" w:cs="Times New Roman"/>
                                  <w:color w:val="000000"/>
                                  <w:sz w:val="20"/>
                                  <w:szCs w:val="20"/>
                                  <w:lang w:eastAsia="tr-TR"/>
                                </w:rPr>
                                <w:t>15/8/2017</w:t>
                              </w:r>
                              <w:proofErr w:type="gramEnd"/>
                              <w:r w:rsidRPr="00B51D38">
                                <w:rPr>
                                  <w:rFonts w:ascii="Verdana" w:eastAsia="Times New Roman" w:hAnsi="Verdana" w:cs="Times New Roman"/>
                                  <w:color w:val="000000"/>
                                  <w:sz w:val="20"/>
                                  <w:szCs w:val="20"/>
                                  <w:lang w:eastAsia="tr-TR"/>
                                </w:rPr>
                                <w:t xml:space="preserve"> tarihine kadar uzatılır." hükmündedir.</w:t>
                              </w:r>
                            </w:p>
                            <w:p w:rsidR="00B51D38" w:rsidRPr="00B51D38" w:rsidRDefault="00B51D38" w:rsidP="00B51D38">
                              <w:pPr>
                                <w:spacing w:after="0" w:line="240" w:lineRule="auto"/>
                                <w:jc w:val="both"/>
                                <w:rPr>
                                  <w:rFonts w:ascii="Verdana" w:eastAsia="Times New Roman" w:hAnsi="Verdana" w:cs="Times New Roman"/>
                                  <w:color w:val="000000"/>
                                  <w:sz w:val="20"/>
                                  <w:szCs w:val="20"/>
                                  <w:lang w:eastAsia="tr-TR"/>
                                </w:rPr>
                              </w:pPr>
                            </w:p>
                            <w:p w:rsidR="00B51D38" w:rsidRPr="00B51D38" w:rsidRDefault="00B51D38" w:rsidP="00B51D38">
                              <w:pPr>
                                <w:spacing w:after="0" w:line="240" w:lineRule="auto"/>
                                <w:jc w:val="both"/>
                                <w:rPr>
                                  <w:rFonts w:ascii="Verdana" w:eastAsia="Times New Roman" w:hAnsi="Verdana" w:cs="Times New Roman"/>
                                  <w:color w:val="000000"/>
                                  <w:sz w:val="20"/>
                                  <w:szCs w:val="20"/>
                                  <w:lang w:eastAsia="tr-TR"/>
                                </w:rPr>
                              </w:pPr>
                              <w:proofErr w:type="gramStart"/>
                              <w:r w:rsidRPr="00B51D38">
                                <w:rPr>
                                  <w:rFonts w:ascii="Verdana" w:eastAsia="Times New Roman" w:hAnsi="Verdana" w:cs="Times New Roman"/>
                                  <w:color w:val="000000"/>
                                  <w:sz w:val="20"/>
                                  <w:szCs w:val="20"/>
                                  <w:lang w:eastAsia="tr-TR"/>
                                </w:rPr>
                                <w:t>Öte taraftan, Onaylanmış Kişi Statüsüne İlişkin Gümrük Genel Tebliği (</w:t>
                              </w:r>
                              <w:hyperlink r:id="rId6" w:history="1">
                                <w:r w:rsidRPr="00B51D38">
                                  <w:rPr>
                                    <w:rFonts w:ascii="Verdana" w:eastAsia="Times New Roman" w:hAnsi="Verdana" w:cs="Times New Roman"/>
                                    <w:b/>
                                    <w:bCs/>
                                    <w:color w:val="104E83"/>
                                    <w:sz w:val="20"/>
                                    <w:szCs w:val="20"/>
                                    <w:lang w:eastAsia="tr-TR"/>
                                  </w:rPr>
                                  <w:t>Sıra No: 1</w:t>
                                </w:r>
                              </w:hyperlink>
                              <w:r w:rsidRPr="00B51D38">
                                <w:rPr>
                                  <w:rFonts w:ascii="Verdana" w:eastAsia="Times New Roman" w:hAnsi="Verdana" w:cs="Times New Roman"/>
                                  <w:color w:val="000000"/>
                                  <w:sz w:val="20"/>
                                  <w:szCs w:val="20"/>
                                  <w:lang w:eastAsia="tr-TR"/>
                                </w:rPr>
                                <w:t xml:space="preserve">)' in 62 </w:t>
                              </w:r>
                              <w:proofErr w:type="spellStart"/>
                              <w:r w:rsidRPr="00B51D38">
                                <w:rPr>
                                  <w:rFonts w:ascii="Verdana" w:eastAsia="Times New Roman" w:hAnsi="Verdana" w:cs="Times New Roman"/>
                                  <w:color w:val="000000"/>
                                  <w:sz w:val="20"/>
                                  <w:szCs w:val="20"/>
                                  <w:lang w:eastAsia="tr-TR"/>
                                </w:rPr>
                                <w:t>nci</w:t>
                              </w:r>
                              <w:proofErr w:type="spellEnd"/>
                              <w:r w:rsidRPr="00B51D38">
                                <w:rPr>
                                  <w:rFonts w:ascii="Verdana" w:eastAsia="Times New Roman" w:hAnsi="Verdana" w:cs="Times New Roman"/>
                                  <w:color w:val="000000"/>
                                  <w:sz w:val="20"/>
                                  <w:szCs w:val="20"/>
                                  <w:lang w:eastAsia="tr-TR"/>
                                </w:rPr>
                                <w:t xml:space="preserve"> maddesinin birinci fıkrası "Statü belgesinin düzenlenme tarihini takip eden on iki aylık dönem içinde Gümrük Yönetmeliği’nin </w:t>
                              </w:r>
                              <w:hyperlink r:id="rId7" w:anchor="MADDE_23" w:history="1">
                                <w:r w:rsidRPr="00B51D38">
                                  <w:rPr>
                                    <w:rFonts w:ascii="Verdana" w:eastAsia="Times New Roman" w:hAnsi="Verdana" w:cs="Times New Roman"/>
                                    <w:b/>
                                    <w:bCs/>
                                    <w:color w:val="104E83"/>
                                    <w:sz w:val="20"/>
                                    <w:szCs w:val="20"/>
                                    <w:lang w:eastAsia="tr-TR"/>
                                  </w:rPr>
                                  <w:t>23 üncü</w:t>
                                </w:r>
                              </w:hyperlink>
                              <w:r w:rsidRPr="00B51D38">
                                <w:rPr>
                                  <w:rFonts w:ascii="Verdana" w:eastAsia="Times New Roman" w:hAnsi="Verdana" w:cs="Times New Roman"/>
                                  <w:color w:val="000000"/>
                                  <w:sz w:val="20"/>
                                  <w:szCs w:val="20"/>
                                  <w:lang w:eastAsia="tr-TR"/>
                                </w:rPr>
                                <w:t xml:space="preserve"> maddesinin birinci fıkrasının (b), (c) ve (ç) bentlerinde belirtilen genel koşullardan herhangi birinin veya belgenin geçerlilik süresi içinde aynı fıkranın diğer bentlerinde belirtilen genel koşullardan herhangi birinin ortadan kalktığının öğrenilmesi ya da belge sahibince talep edilmesi halinde statü belgesi, söz konusu belgeyi düzenleyen gümrük ve ticaret bölge müdürlüğünce geri alınır." hükmünü amirdir.</w:t>
                              </w:r>
                              <w:proofErr w:type="gramEnd"/>
                            </w:p>
                            <w:p w:rsidR="00B51D38" w:rsidRPr="00B51D38" w:rsidRDefault="00B51D38" w:rsidP="00B51D38">
                              <w:pPr>
                                <w:spacing w:after="0" w:line="240" w:lineRule="auto"/>
                                <w:jc w:val="both"/>
                                <w:rPr>
                                  <w:rFonts w:ascii="Verdana" w:eastAsia="Times New Roman" w:hAnsi="Verdana" w:cs="Times New Roman"/>
                                  <w:color w:val="000000"/>
                                  <w:sz w:val="20"/>
                                  <w:szCs w:val="20"/>
                                  <w:lang w:eastAsia="tr-TR"/>
                                </w:rPr>
                              </w:pPr>
                            </w:p>
                            <w:p w:rsidR="00B51D38" w:rsidRPr="00B51D38" w:rsidRDefault="00B51D38" w:rsidP="00B51D38">
                              <w:pPr>
                                <w:spacing w:after="0" w:line="240" w:lineRule="auto"/>
                                <w:jc w:val="both"/>
                                <w:rPr>
                                  <w:rFonts w:ascii="Verdana" w:eastAsia="Times New Roman" w:hAnsi="Verdana" w:cs="Times New Roman"/>
                                  <w:color w:val="000000"/>
                                  <w:sz w:val="20"/>
                                  <w:szCs w:val="20"/>
                                  <w:lang w:eastAsia="tr-TR"/>
                                </w:rPr>
                              </w:pPr>
                              <w:proofErr w:type="gramStart"/>
                              <w:r w:rsidRPr="00B51D38">
                                <w:rPr>
                                  <w:rFonts w:ascii="Verdana" w:eastAsia="Times New Roman" w:hAnsi="Verdana" w:cs="Times New Roman"/>
                                  <w:color w:val="000000"/>
                                  <w:sz w:val="20"/>
                                  <w:szCs w:val="20"/>
                                  <w:highlight w:val="yellow"/>
                                  <w:lang w:eastAsia="tr-TR"/>
                                </w:rPr>
                                <w:t xml:space="preserve">Dolayısıyla, 07.10.2016 tarihinden önce düzenlenmiş olan ve geçerliliğini koruyan tüm A ve B sınıfı onaylanmış kişi statü belgelerinin süresinin, ikinci bir işleme gerek kalmaksızın 15.08.2017 tarihine kadar uzatılması, söz konusu süre uzatımına müteakip, anılan Tebliğin 62 </w:t>
                              </w:r>
                              <w:proofErr w:type="spellStart"/>
                              <w:r w:rsidRPr="00B51D38">
                                <w:rPr>
                                  <w:rFonts w:ascii="Verdana" w:eastAsia="Times New Roman" w:hAnsi="Verdana" w:cs="Times New Roman"/>
                                  <w:color w:val="000000"/>
                                  <w:sz w:val="20"/>
                                  <w:szCs w:val="20"/>
                                  <w:highlight w:val="yellow"/>
                                  <w:lang w:eastAsia="tr-TR"/>
                                </w:rPr>
                                <w:t>nci</w:t>
                              </w:r>
                              <w:proofErr w:type="spellEnd"/>
                              <w:r w:rsidRPr="00B51D38">
                                <w:rPr>
                                  <w:rFonts w:ascii="Verdana" w:eastAsia="Times New Roman" w:hAnsi="Verdana" w:cs="Times New Roman"/>
                                  <w:color w:val="000000"/>
                                  <w:sz w:val="20"/>
                                  <w:szCs w:val="20"/>
                                  <w:highlight w:val="yellow"/>
                                  <w:lang w:eastAsia="tr-TR"/>
                                </w:rPr>
                                <w:t xml:space="preserve"> maddesinin birinci fıkrası kapsamında Gümrük Yönetmeliğinin 23 üncü maddesinin birinci fıkrasının (a) bendinde aranan koşulun sağlanmaya devam edip etmediğinin firmalardan belgelerin temin edilmesi suretiyle bölge müdürlüklerince tevsik edilmesi gerekmektedir.</w:t>
                              </w:r>
                              <w:proofErr w:type="gramEnd"/>
                            </w:p>
                            <w:p w:rsidR="00B51D38" w:rsidRPr="00B51D38" w:rsidRDefault="00B51D38" w:rsidP="00B51D38">
                              <w:pPr>
                                <w:spacing w:after="0" w:line="240" w:lineRule="auto"/>
                                <w:jc w:val="both"/>
                                <w:rPr>
                                  <w:rFonts w:ascii="Verdana" w:eastAsia="Times New Roman" w:hAnsi="Verdana" w:cs="Times New Roman"/>
                                  <w:color w:val="000000"/>
                                  <w:sz w:val="20"/>
                                  <w:szCs w:val="20"/>
                                  <w:lang w:eastAsia="tr-TR"/>
                                </w:rPr>
                              </w:pPr>
                            </w:p>
                            <w:p w:rsidR="00B51D38" w:rsidRPr="00B51D38" w:rsidRDefault="00B51D38" w:rsidP="00B51D38">
                              <w:pPr>
                                <w:spacing w:after="0" w:line="240" w:lineRule="auto"/>
                                <w:jc w:val="both"/>
                                <w:rPr>
                                  <w:rFonts w:ascii="Verdana" w:eastAsia="Times New Roman" w:hAnsi="Verdana" w:cs="Times New Roman"/>
                                  <w:color w:val="000000"/>
                                  <w:sz w:val="20"/>
                                  <w:szCs w:val="20"/>
                                  <w:lang w:eastAsia="tr-TR"/>
                                </w:rPr>
                              </w:pPr>
                              <w:r w:rsidRPr="00B51D38">
                                <w:rPr>
                                  <w:rFonts w:ascii="Verdana" w:eastAsia="Times New Roman" w:hAnsi="Verdana" w:cs="Times New Roman"/>
                                  <w:color w:val="000000"/>
                                  <w:sz w:val="20"/>
                                  <w:szCs w:val="20"/>
                                  <w:lang w:eastAsia="tr-TR"/>
                                </w:rPr>
                                <w:t xml:space="preserve">Ayrıca, söz konusu Tebliğin 62 </w:t>
                              </w:r>
                              <w:proofErr w:type="spellStart"/>
                              <w:r w:rsidRPr="00B51D38">
                                <w:rPr>
                                  <w:rFonts w:ascii="Verdana" w:eastAsia="Times New Roman" w:hAnsi="Verdana" w:cs="Times New Roman"/>
                                  <w:color w:val="000000"/>
                                  <w:sz w:val="20"/>
                                  <w:szCs w:val="20"/>
                                  <w:lang w:eastAsia="tr-TR"/>
                                </w:rPr>
                                <w:t>nci</w:t>
                              </w:r>
                              <w:proofErr w:type="spellEnd"/>
                              <w:r w:rsidRPr="00B51D38">
                                <w:rPr>
                                  <w:rFonts w:ascii="Verdana" w:eastAsia="Times New Roman" w:hAnsi="Verdana" w:cs="Times New Roman"/>
                                  <w:color w:val="000000"/>
                                  <w:sz w:val="20"/>
                                  <w:szCs w:val="20"/>
                                  <w:lang w:eastAsia="tr-TR"/>
                                </w:rPr>
                                <w:t xml:space="preserve"> maddesinin birinci</w:t>
                              </w:r>
                              <w:bookmarkStart w:id="0" w:name="_GoBack"/>
                              <w:bookmarkEnd w:id="0"/>
                              <w:r w:rsidRPr="00B51D38">
                                <w:rPr>
                                  <w:rFonts w:ascii="Verdana" w:eastAsia="Times New Roman" w:hAnsi="Verdana" w:cs="Times New Roman"/>
                                  <w:color w:val="000000"/>
                                  <w:sz w:val="20"/>
                                  <w:szCs w:val="20"/>
                                  <w:lang w:eastAsia="tr-TR"/>
                                </w:rPr>
                                <w:t xml:space="preserve"> fıkrası uyarınca, bölge müdürlüklerince ihtiyaç duyulması halinde, anılan Yönetmeliğin 23 üncü maddesinin birinci fıkrasının diğer bentleri uyarınca sağlanması gereken koşullardan herhangi birinin ortadan kalkıp kalkmadığının firmadan tevsik edilmesi gerekmektedir.</w:t>
                              </w:r>
                            </w:p>
                            <w:p w:rsidR="00B51D38" w:rsidRPr="00B51D38" w:rsidRDefault="00B51D38" w:rsidP="00B51D38">
                              <w:pPr>
                                <w:spacing w:after="0" w:line="240" w:lineRule="auto"/>
                                <w:jc w:val="both"/>
                                <w:rPr>
                                  <w:rFonts w:ascii="Verdana" w:eastAsia="Times New Roman" w:hAnsi="Verdana" w:cs="Times New Roman"/>
                                  <w:color w:val="000000"/>
                                  <w:sz w:val="20"/>
                                  <w:szCs w:val="20"/>
                                  <w:lang w:eastAsia="tr-TR"/>
                                </w:rPr>
                              </w:pPr>
                            </w:p>
                            <w:p w:rsidR="00B51D38" w:rsidRPr="00B51D38" w:rsidRDefault="00B51D38" w:rsidP="00B51D38">
                              <w:pPr>
                                <w:spacing w:after="0" w:line="240" w:lineRule="auto"/>
                                <w:jc w:val="both"/>
                                <w:rPr>
                                  <w:rFonts w:ascii="Verdana" w:eastAsia="Times New Roman" w:hAnsi="Verdana" w:cs="Times New Roman"/>
                                  <w:color w:val="000000"/>
                                  <w:sz w:val="20"/>
                                  <w:szCs w:val="20"/>
                                  <w:lang w:eastAsia="tr-TR"/>
                                </w:rPr>
                              </w:pPr>
                              <w:r w:rsidRPr="00B51D38">
                                <w:rPr>
                                  <w:rFonts w:ascii="Verdana" w:eastAsia="Times New Roman" w:hAnsi="Verdana" w:cs="Times New Roman"/>
                                  <w:color w:val="000000"/>
                                  <w:sz w:val="20"/>
                                  <w:szCs w:val="20"/>
                                  <w:lang w:eastAsia="tr-TR"/>
                                </w:rPr>
                                <w:t>Diğer taraftan, 07.10.2016 tarihinden önce yapılmış olan onaylanmış kişi statü belgesi yenileme taleplerinin söz konusu Tebliğin 13 üncü maddesi kapsamında değerlendirilmesi, koşulları sağlamaya devam ettikleri tevsik edilen firmalara verilecek olan statü belgelerinin geçerlilik süresinin 15.08.2017 olarak belirlenmesi gerekmektedir.</w:t>
                              </w:r>
                            </w:p>
                            <w:p w:rsidR="00B51D38" w:rsidRPr="00B51D38" w:rsidRDefault="00B51D38" w:rsidP="00B51D38">
                              <w:pPr>
                                <w:spacing w:after="0" w:line="240" w:lineRule="auto"/>
                                <w:jc w:val="both"/>
                                <w:rPr>
                                  <w:rFonts w:ascii="Verdana" w:eastAsia="Times New Roman" w:hAnsi="Verdana" w:cs="Times New Roman"/>
                                  <w:color w:val="000000"/>
                                  <w:sz w:val="20"/>
                                  <w:szCs w:val="20"/>
                                  <w:lang w:eastAsia="tr-TR"/>
                                </w:rPr>
                              </w:pPr>
                            </w:p>
                            <w:p w:rsidR="00B51D38" w:rsidRPr="00B51D38" w:rsidRDefault="00B51D38" w:rsidP="00B51D38">
                              <w:pPr>
                                <w:spacing w:after="0" w:line="240" w:lineRule="auto"/>
                                <w:jc w:val="both"/>
                                <w:rPr>
                                  <w:rFonts w:ascii="Verdana" w:eastAsia="Times New Roman" w:hAnsi="Verdana" w:cs="Times New Roman"/>
                                  <w:color w:val="000000"/>
                                  <w:sz w:val="20"/>
                                  <w:szCs w:val="20"/>
                                  <w:lang w:eastAsia="tr-TR"/>
                                </w:rPr>
                              </w:pPr>
                              <w:r w:rsidRPr="00B51D38">
                                <w:rPr>
                                  <w:rFonts w:ascii="Verdana" w:eastAsia="Times New Roman" w:hAnsi="Verdana" w:cs="Times New Roman"/>
                                  <w:color w:val="000000"/>
                                  <w:sz w:val="20"/>
                                  <w:szCs w:val="20"/>
                                  <w:lang w:eastAsia="tr-TR"/>
                                </w:rPr>
                                <w:t>Bilgi ve gereğini rica ederim.</w:t>
                              </w:r>
                            </w:p>
                            <w:p w:rsidR="00B51D38" w:rsidRPr="00B51D38" w:rsidRDefault="00B51D38" w:rsidP="00B51D38">
                              <w:pPr>
                                <w:spacing w:after="0" w:line="240" w:lineRule="auto"/>
                                <w:rPr>
                                  <w:rFonts w:ascii="Verdana" w:eastAsia="Times New Roman" w:hAnsi="Verdana" w:cs="Times New Roman"/>
                                  <w:color w:val="000000"/>
                                  <w:sz w:val="20"/>
                                  <w:szCs w:val="20"/>
                                  <w:lang w:eastAsia="tr-TR"/>
                                </w:rPr>
                              </w:pPr>
                            </w:p>
                            <w:p w:rsidR="00B51D38" w:rsidRPr="00B51D38" w:rsidRDefault="00B51D38" w:rsidP="00B51D38">
                              <w:pPr>
                                <w:spacing w:after="0" w:line="240" w:lineRule="auto"/>
                                <w:jc w:val="right"/>
                                <w:rPr>
                                  <w:rFonts w:ascii="Verdana" w:eastAsia="Times New Roman" w:hAnsi="Verdana" w:cs="Times New Roman"/>
                                  <w:color w:val="000000"/>
                                  <w:sz w:val="20"/>
                                  <w:szCs w:val="20"/>
                                  <w:lang w:eastAsia="tr-TR"/>
                                </w:rPr>
                              </w:pPr>
                              <w:r w:rsidRPr="00B51D38">
                                <w:rPr>
                                  <w:rFonts w:ascii="Verdana" w:eastAsia="Times New Roman" w:hAnsi="Verdana" w:cs="Times New Roman"/>
                                  <w:color w:val="000000"/>
                                  <w:sz w:val="20"/>
                                  <w:szCs w:val="20"/>
                                  <w:lang w:eastAsia="tr-TR"/>
                                </w:rPr>
                                <w:t>H. Hasan Murat ÖZSOY</w:t>
                              </w:r>
                            </w:p>
                            <w:p w:rsidR="00B51D38" w:rsidRPr="00B51D38" w:rsidRDefault="00B51D38" w:rsidP="00B51D38">
                              <w:pPr>
                                <w:spacing w:after="0" w:line="240" w:lineRule="auto"/>
                                <w:jc w:val="right"/>
                                <w:rPr>
                                  <w:rFonts w:ascii="Verdana" w:eastAsia="Times New Roman" w:hAnsi="Verdana" w:cs="Times New Roman"/>
                                  <w:color w:val="000000"/>
                                  <w:sz w:val="20"/>
                                  <w:szCs w:val="20"/>
                                  <w:lang w:eastAsia="tr-TR"/>
                                </w:rPr>
                              </w:pPr>
                              <w:r w:rsidRPr="00B51D38">
                                <w:rPr>
                                  <w:rFonts w:ascii="Verdana" w:eastAsia="Times New Roman" w:hAnsi="Verdana" w:cs="Times New Roman"/>
                                  <w:color w:val="000000"/>
                                  <w:sz w:val="20"/>
                                  <w:szCs w:val="20"/>
                                  <w:lang w:eastAsia="tr-TR"/>
                                </w:rPr>
                                <w:t>Bakan a.</w:t>
                              </w:r>
                            </w:p>
                            <w:p w:rsidR="00B51D38" w:rsidRPr="00B51D38" w:rsidRDefault="00B51D38" w:rsidP="00B51D38">
                              <w:pPr>
                                <w:spacing w:after="0" w:line="240" w:lineRule="auto"/>
                                <w:jc w:val="right"/>
                                <w:rPr>
                                  <w:rFonts w:ascii="Verdana" w:eastAsia="Times New Roman" w:hAnsi="Verdana" w:cs="Times New Roman"/>
                                  <w:color w:val="000000"/>
                                  <w:sz w:val="20"/>
                                  <w:szCs w:val="20"/>
                                  <w:lang w:eastAsia="tr-TR"/>
                                </w:rPr>
                              </w:pPr>
                              <w:r w:rsidRPr="00B51D38">
                                <w:rPr>
                                  <w:rFonts w:ascii="Verdana" w:eastAsia="Times New Roman" w:hAnsi="Verdana" w:cs="Times New Roman"/>
                                  <w:color w:val="000000"/>
                                  <w:sz w:val="20"/>
                                  <w:szCs w:val="20"/>
                                  <w:lang w:eastAsia="tr-TR"/>
                                </w:rPr>
                                <w:t>Genel Müdür</w:t>
                              </w:r>
                            </w:p>
                            <w:p w:rsidR="00B51D38" w:rsidRPr="00B51D38" w:rsidRDefault="00B51D38" w:rsidP="00B51D38">
                              <w:pPr>
                                <w:spacing w:after="0" w:line="240" w:lineRule="auto"/>
                                <w:rPr>
                                  <w:rFonts w:ascii="Verdana" w:eastAsia="Times New Roman" w:hAnsi="Verdana" w:cs="Times New Roman"/>
                                  <w:color w:val="000000"/>
                                  <w:sz w:val="20"/>
                                  <w:szCs w:val="20"/>
                                  <w:lang w:eastAsia="tr-TR"/>
                                </w:rPr>
                              </w:pPr>
                            </w:p>
                          </w:tc>
                        </w:tr>
                      </w:tbl>
                      <w:p w:rsidR="00B51D38" w:rsidRPr="00B51D38" w:rsidRDefault="00B51D38" w:rsidP="00B51D38">
                        <w:pPr>
                          <w:spacing w:after="0" w:line="240" w:lineRule="auto"/>
                          <w:rPr>
                            <w:rFonts w:ascii="Verdana" w:eastAsia="Times New Roman" w:hAnsi="Verdana" w:cs="Times New Roman"/>
                            <w:color w:val="FFFFFF"/>
                            <w:sz w:val="18"/>
                            <w:szCs w:val="18"/>
                            <w:lang w:eastAsia="tr-TR"/>
                          </w:rPr>
                        </w:pPr>
                      </w:p>
                    </w:tc>
                  </w:tr>
                  <w:tr w:rsidR="00B51D38" w:rsidRPr="00B51D38">
                    <w:trPr>
                      <w:trHeight w:val="180"/>
                      <w:tblCellSpacing w:w="0" w:type="dxa"/>
                      <w:hidden/>
                    </w:trPr>
                    <w:tc>
                      <w:tcPr>
                        <w:tcW w:w="0" w:type="auto"/>
                        <w:shd w:val="clear" w:color="auto" w:fill="104E83"/>
                        <w:hideMark/>
                      </w:tcPr>
                      <w:p w:rsidR="00B51D38" w:rsidRPr="00B51D38" w:rsidRDefault="00B51D38" w:rsidP="00B51D38">
                        <w:pPr>
                          <w:spacing w:after="0" w:line="240" w:lineRule="auto"/>
                          <w:rPr>
                            <w:rFonts w:ascii="Verdana" w:eastAsia="Times New Roman" w:hAnsi="Verdana" w:cs="Times New Roman"/>
                            <w:vanish/>
                            <w:color w:val="FFFFFF"/>
                            <w:sz w:val="18"/>
                            <w:szCs w:val="18"/>
                            <w:lang w:eastAsia="tr-TR"/>
                          </w:rPr>
                        </w:pPr>
                        <w:r w:rsidRPr="00B51D38">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8" o:title=""/>
                            </v:shape>
                            <w:control r:id="rId9" w:name="DefaultOcxName" w:shapeid="_x0000_i1038"/>
                          </w:object>
                        </w:r>
                        <w:r w:rsidRPr="00B51D38">
                          <w:rPr>
                            <w:rFonts w:ascii="Verdana" w:eastAsia="Times New Roman" w:hAnsi="Verdana" w:cs="Times New Roman"/>
                            <w:vanish/>
                            <w:color w:val="FFFFFF"/>
                            <w:sz w:val="18"/>
                            <w:szCs w:val="18"/>
                            <w:lang w:eastAsia="tr-TR"/>
                          </w:rPr>
                          <w:t>  İlgili Mevzuatları Göster</w:t>
                        </w:r>
                      </w:p>
                    </w:tc>
                  </w:tr>
                  <w:tr w:rsidR="00B51D38" w:rsidRPr="00B51D38">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B51D38" w:rsidRPr="00B51D38">
                          <w:tc>
                            <w:tcPr>
                              <w:tcW w:w="0" w:type="auto"/>
                              <w:vAlign w:val="center"/>
                              <w:hideMark/>
                            </w:tcPr>
                            <w:p w:rsidR="00B51D38" w:rsidRPr="00B51D38" w:rsidRDefault="00B51D38" w:rsidP="00B51D38">
                              <w:pPr>
                                <w:spacing w:after="0" w:line="240" w:lineRule="auto"/>
                                <w:rPr>
                                  <w:rFonts w:ascii="Times New Roman" w:eastAsia="Times New Roman" w:hAnsi="Times New Roman" w:cs="Times New Roman"/>
                                  <w:sz w:val="24"/>
                                  <w:szCs w:val="24"/>
                                  <w:lang w:eastAsia="tr-TR"/>
                                </w:rPr>
                              </w:pPr>
                            </w:p>
                          </w:tc>
                        </w:tr>
                      </w:tbl>
                      <w:p w:rsidR="00B51D38" w:rsidRPr="00B51D38" w:rsidRDefault="00B51D38" w:rsidP="00B51D38">
                        <w:pPr>
                          <w:spacing w:after="0" w:line="240" w:lineRule="auto"/>
                          <w:rPr>
                            <w:rFonts w:ascii="Verdana" w:eastAsia="Times New Roman" w:hAnsi="Verdana" w:cs="Times New Roman"/>
                            <w:vanish/>
                            <w:color w:val="7AA6D3"/>
                            <w:sz w:val="18"/>
                            <w:szCs w:val="18"/>
                            <w:lang w:eastAsia="tr-TR"/>
                          </w:rPr>
                        </w:pPr>
                      </w:p>
                    </w:tc>
                  </w:tr>
                  <w:tr w:rsidR="00B51D38" w:rsidRPr="00B51D38">
                    <w:trPr>
                      <w:trHeight w:val="180"/>
                      <w:tblCellSpacing w:w="0" w:type="dxa"/>
                      <w:hidden/>
                    </w:trPr>
                    <w:tc>
                      <w:tcPr>
                        <w:tcW w:w="0" w:type="auto"/>
                        <w:shd w:val="clear" w:color="auto" w:fill="104E83"/>
                        <w:hideMark/>
                      </w:tcPr>
                      <w:p w:rsidR="00B51D38" w:rsidRPr="00B51D38" w:rsidRDefault="00B51D38" w:rsidP="00B51D38">
                        <w:pPr>
                          <w:spacing w:after="0" w:line="240" w:lineRule="auto"/>
                          <w:rPr>
                            <w:rFonts w:ascii="Verdana" w:eastAsia="Times New Roman" w:hAnsi="Verdana" w:cs="Times New Roman"/>
                            <w:vanish/>
                            <w:color w:val="FFFFFF"/>
                            <w:sz w:val="18"/>
                            <w:szCs w:val="18"/>
                            <w:lang w:eastAsia="tr-TR"/>
                          </w:rPr>
                        </w:pPr>
                        <w:r w:rsidRPr="00B51D38">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8" o:title=""/>
                            </v:shape>
                            <w:control r:id="rId10" w:name="DefaultOcxName1" w:shapeid="_x0000_i1037"/>
                          </w:object>
                        </w:r>
                        <w:r w:rsidRPr="00B51D38">
                          <w:rPr>
                            <w:rFonts w:ascii="Verdana" w:eastAsia="Times New Roman" w:hAnsi="Verdana" w:cs="Times New Roman"/>
                            <w:vanish/>
                            <w:color w:val="FFFFFF"/>
                            <w:sz w:val="18"/>
                            <w:szCs w:val="18"/>
                            <w:lang w:eastAsia="tr-TR"/>
                          </w:rPr>
                          <w:t>Bu Mevzuatın Yürürlükten Kaldırdığı/Değiştirdiği Mevzuatları Göster</w:t>
                        </w:r>
                      </w:p>
                    </w:tc>
                  </w:tr>
                  <w:tr w:rsidR="00B51D38" w:rsidRPr="00B51D38">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B51D38" w:rsidRPr="00B51D38">
                          <w:tc>
                            <w:tcPr>
                              <w:tcW w:w="0" w:type="auto"/>
                              <w:vAlign w:val="center"/>
                              <w:hideMark/>
                            </w:tcPr>
                            <w:p w:rsidR="00B51D38" w:rsidRPr="00B51D38" w:rsidRDefault="00B51D38" w:rsidP="00B51D38">
                              <w:pPr>
                                <w:spacing w:after="0" w:line="240" w:lineRule="auto"/>
                                <w:rPr>
                                  <w:rFonts w:ascii="Times New Roman" w:eastAsia="Times New Roman" w:hAnsi="Times New Roman" w:cs="Times New Roman"/>
                                  <w:sz w:val="24"/>
                                  <w:szCs w:val="24"/>
                                  <w:lang w:eastAsia="tr-TR"/>
                                </w:rPr>
                              </w:pPr>
                            </w:p>
                          </w:tc>
                        </w:tr>
                      </w:tbl>
                      <w:p w:rsidR="00B51D38" w:rsidRPr="00B51D38" w:rsidRDefault="00B51D38" w:rsidP="00B51D38">
                        <w:pPr>
                          <w:spacing w:after="0" w:line="150" w:lineRule="atLeast"/>
                          <w:rPr>
                            <w:rFonts w:ascii="Verdana" w:eastAsia="Times New Roman" w:hAnsi="Verdana" w:cs="Times New Roman"/>
                            <w:vanish/>
                            <w:color w:val="7AA6D3"/>
                            <w:sz w:val="18"/>
                            <w:szCs w:val="18"/>
                            <w:lang w:eastAsia="tr-TR"/>
                          </w:rPr>
                        </w:pPr>
                      </w:p>
                    </w:tc>
                  </w:tr>
                </w:tbl>
                <w:p w:rsidR="00B51D38" w:rsidRPr="00B51D38" w:rsidRDefault="00B51D38" w:rsidP="00B51D38">
                  <w:pPr>
                    <w:spacing w:after="0" w:line="240" w:lineRule="auto"/>
                    <w:rPr>
                      <w:rFonts w:ascii="Times New Roman" w:eastAsia="Times New Roman" w:hAnsi="Times New Roman" w:cs="Times New Roman"/>
                      <w:sz w:val="24"/>
                      <w:szCs w:val="24"/>
                      <w:lang w:eastAsia="tr-TR"/>
                    </w:rPr>
                  </w:pPr>
                </w:p>
              </w:tc>
            </w:tr>
          </w:tbl>
          <w:p w:rsidR="00B51D38" w:rsidRPr="00B51D38" w:rsidRDefault="00B51D38" w:rsidP="00B51D38">
            <w:pPr>
              <w:spacing w:after="0" w:line="240" w:lineRule="auto"/>
              <w:rPr>
                <w:rFonts w:ascii="Times New Roman" w:eastAsia="Times New Roman" w:hAnsi="Times New Roman" w:cs="Times New Roman"/>
                <w:sz w:val="24"/>
                <w:szCs w:val="24"/>
                <w:lang w:eastAsia="tr-TR"/>
              </w:rPr>
            </w:pPr>
          </w:p>
        </w:tc>
      </w:tr>
    </w:tbl>
    <w:p w:rsidR="00B51D38" w:rsidRPr="00B51D38" w:rsidRDefault="00B51D38" w:rsidP="00B51D38">
      <w:pPr>
        <w:spacing w:after="0" w:line="240" w:lineRule="auto"/>
        <w:rPr>
          <w:rFonts w:ascii="Times New Roman" w:eastAsia="Times New Roman" w:hAnsi="Times New Roman" w:cs="Times New Roman"/>
          <w:sz w:val="24"/>
          <w:szCs w:val="24"/>
          <w:lang w:eastAsia="tr-TR"/>
        </w:rPr>
      </w:pPr>
      <w:r w:rsidRPr="00B51D38">
        <w:rPr>
          <w:rFonts w:ascii="Times New Roman" w:eastAsia="Times New Roman" w:hAnsi="Times New Roman" w:cs="Times New Roman"/>
          <w:sz w:val="24"/>
          <w:szCs w:val="24"/>
          <w:lang w:eastAsia="tr-TR"/>
        </w:rPr>
        <w:t xml:space="preserve">    </w:t>
      </w:r>
    </w:p>
    <w:p w:rsidR="00B51D38" w:rsidRPr="00B51D38" w:rsidRDefault="00B51D38" w:rsidP="00B51D38">
      <w:pPr>
        <w:spacing w:after="0" w:line="240" w:lineRule="auto"/>
        <w:rPr>
          <w:rFonts w:ascii="Times New Roman" w:eastAsia="Times New Roman" w:hAnsi="Times New Roman" w:cs="Times New Roman"/>
          <w:vanish/>
          <w:sz w:val="24"/>
          <w:szCs w:val="24"/>
          <w:lang w:eastAsia="tr-TR"/>
        </w:rPr>
      </w:pPr>
      <w:r w:rsidRPr="00B51D38">
        <w:rPr>
          <w:rFonts w:ascii="Times New Roman" w:eastAsia="Times New Roman" w:hAnsi="Times New Roman" w:cs="Times New Roman"/>
          <w:vanish/>
          <w:sz w:val="24"/>
          <w:szCs w:val="24"/>
          <w:lang w:eastAsia="tr-TR"/>
        </w:rPr>
        <w:object w:dxaOrig="1440" w:dyaOrig="1440">
          <v:shape id="_x0000_i1036" type="#_x0000_t75" style="width:36pt;height:22.5pt" o:ole="">
            <v:imagedata r:id="rId11" o:title=""/>
          </v:shape>
          <w:control r:id="rId12" w:name="DefaultOcxName2" w:shapeid="_x0000_i1036"/>
        </w:object>
      </w:r>
      <w:r w:rsidRPr="00B51D38">
        <w:rPr>
          <w:rFonts w:ascii="Times New Roman" w:eastAsia="Times New Roman" w:hAnsi="Times New Roman" w:cs="Times New Roman"/>
          <w:vanish/>
          <w:sz w:val="24"/>
          <w:szCs w:val="24"/>
          <w:lang w:eastAsia="tr-TR"/>
        </w:rPr>
        <w:object w:dxaOrig="1440" w:dyaOrig="1440">
          <v:shape id="_x0000_i1035" type="#_x0000_t75" style="width:49.5pt;height:18pt" o:ole="">
            <v:imagedata r:id="rId13" o:title=""/>
          </v:shape>
          <w:control r:id="rId14" w:name="DefaultOcxName3" w:shapeid="_x0000_i1035"/>
        </w:object>
      </w:r>
    </w:p>
    <w:p w:rsidR="000518FE" w:rsidRDefault="00B51D38" w:rsidP="00B51D38">
      <w:r w:rsidRPr="00B51D38">
        <w:rPr>
          <w:rFonts w:ascii="Times New Roman" w:eastAsia="Times New Roman" w:hAnsi="Times New Roman" w:cs="Times New Roman"/>
          <w:vanish/>
          <w:sz w:val="24"/>
          <w:szCs w:val="24"/>
          <w:lang w:eastAsia="tr-TR"/>
        </w:rPr>
        <w:pict/>
      </w:r>
    </w:p>
    <w:sectPr w:rsidR="00051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C8A"/>
    <w:rsid w:val="000518FE"/>
    <w:rsid w:val="00A11C8A"/>
    <w:rsid w:val="00B51D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84422">
      <w:bodyDiv w:val="1"/>
      <w:marLeft w:val="0"/>
      <w:marRight w:val="0"/>
      <w:marTop w:val="0"/>
      <w:marBottom w:val="0"/>
      <w:divBdr>
        <w:top w:val="none" w:sz="0" w:space="0" w:color="auto"/>
        <w:left w:val="none" w:sz="0" w:space="0" w:color="auto"/>
        <w:bottom w:val="none" w:sz="0" w:space="0" w:color="auto"/>
        <w:right w:val="none" w:sz="0" w:space="0" w:color="auto"/>
      </w:divBdr>
      <w:divsChild>
        <w:div w:id="1861696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yperlink" Target="http://192.168.16.4:8080/mavi/mevzuatGoster.aspx?id=32066" TargetMode="External"/><Relationship Id="rId12" Type="http://schemas.openxmlformats.org/officeDocument/2006/relationships/control" Target="activeX/activeX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92.168.16.4:8080/mavi/mevzuatGoster.aspx?id=28718" TargetMode="External"/><Relationship Id="rId11" Type="http://schemas.openxmlformats.org/officeDocument/2006/relationships/image" Target="media/image2.wmf"/><Relationship Id="rId5" Type="http://schemas.openxmlformats.org/officeDocument/2006/relationships/hyperlink" Target="http://192.168.16.4:8080/mavi/mevzuatGoster.aspx?id=32063" TargetMode="Externa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2570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2016-10-31T05:51:00Z</dcterms:created>
  <dcterms:modified xsi:type="dcterms:W3CDTF">2016-10-31T05:51:00Z</dcterms:modified>
</cp:coreProperties>
</file>