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99" w:rsidRPr="008D0999" w:rsidRDefault="008D0999" w:rsidP="008D0999">
      <w:pPr>
        <w:shd w:val="clear" w:color="auto" w:fill="CCFFFF"/>
        <w:spacing w:after="0" w:line="240" w:lineRule="auto"/>
        <w:jc w:val="center"/>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T.C.</w:t>
      </w:r>
    </w:p>
    <w:p w:rsidR="008D0999" w:rsidRPr="008D0999" w:rsidRDefault="008D0999" w:rsidP="008D0999">
      <w:pPr>
        <w:shd w:val="clear" w:color="auto" w:fill="CCFFFF"/>
        <w:spacing w:after="0" w:line="240" w:lineRule="auto"/>
        <w:jc w:val="center"/>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TİCARET BAKANLIĞI</w:t>
      </w:r>
    </w:p>
    <w:p w:rsidR="008D0999" w:rsidRPr="008D0999" w:rsidRDefault="008D0999" w:rsidP="008D0999">
      <w:pPr>
        <w:shd w:val="clear" w:color="auto" w:fill="CCFFFF"/>
        <w:spacing w:after="0" w:line="240" w:lineRule="auto"/>
        <w:jc w:val="center"/>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Gümrükler Genel Müdürlüğü</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proofErr w:type="gramStart"/>
      <w:r w:rsidRPr="008D0999">
        <w:rPr>
          <w:rFonts w:ascii="Times New Roman" w:eastAsia="Times New Roman" w:hAnsi="Times New Roman" w:cs="Times New Roman"/>
          <w:b/>
          <w:bCs/>
          <w:color w:val="000000"/>
          <w:lang w:eastAsia="tr-TR"/>
        </w:rPr>
        <w:t>Sayı :</w:t>
      </w:r>
      <w:r w:rsidRPr="008D0999">
        <w:rPr>
          <w:rFonts w:ascii="Times New Roman" w:eastAsia="Times New Roman" w:hAnsi="Times New Roman" w:cs="Times New Roman"/>
          <w:color w:val="000000"/>
          <w:lang w:eastAsia="tr-TR"/>
        </w:rPr>
        <w:t>E</w:t>
      </w:r>
      <w:proofErr w:type="gramEnd"/>
      <w:r w:rsidRPr="008D0999">
        <w:rPr>
          <w:rFonts w:ascii="Times New Roman" w:eastAsia="Times New Roman" w:hAnsi="Times New Roman" w:cs="Times New Roman"/>
          <w:color w:val="000000"/>
          <w:lang w:eastAsia="tr-TR"/>
        </w:rPr>
        <w:t>-20117910-111.01-00102704270</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proofErr w:type="gramStart"/>
      <w:r w:rsidRPr="008D0999">
        <w:rPr>
          <w:rFonts w:ascii="Times New Roman" w:eastAsia="Times New Roman" w:hAnsi="Times New Roman" w:cs="Times New Roman"/>
          <w:b/>
          <w:bCs/>
          <w:color w:val="000000"/>
          <w:lang w:eastAsia="tr-TR"/>
        </w:rPr>
        <w:t>Konu :</w:t>
      </w:r>
      <w:r w:rsidRPr="008D0999">
        <w:rPr>
          <w:rFonts w:ascii="Times New Roman" w:eastAsia="Times New Roman" w:hAnsi="Times New Roman" w:cs="Times New Roman"/>
          <w:color w:val="000000"/>
          <w:lang w:eastAsia="tr-TR"/>
        </w:rPr>
        <w:t>18</w:t>
      </w:r>
      <w:proofErr w:type="gramEnd"/>
      <w:r w:rsidRPr="008D0999">
        <w:rPr>
          <w:rFonts w:ascii="Times New Roman" w:eastAsia="Times New Roman" w:hAnsi="Times New Roman" w:cs="Times New Roman"/>
          <w:color w:val="000000"/>
          <w:lang w:eastAsia="tr-TR"/>
        </w:rPr>
        <w:t xml:space="preserve"> Seri </w:t>
      </w:r>
      <w:proofErr w:type="spellStart"/>
      <w:r w:rsidRPr="008D0999">
        <w:rPr>
          <w:rFonts w:ascii="Times New Roman" w:eastAsia="Times New Roman" w:hAnsi="Times New Roman" w:cs="Times New Roman"/>
          <w:color w:val="000000"/>
          <w:lang w:eastAsia="tr-TR"/>
        </w:rPr>
        <w:t>Nolu</w:t>
      </w:r>
      <w:proofErr w:type="spellEnd"/>
      <w:r w:rsidRPr="008D0999">
        <w:rPr>
          <w:rFonts w:ascii="Times New Roman" w:eastAsia="Times New Roman" w:hAnsi="Times New Roman" w:cs="Times New Roman"/>
          <w:color w:val="000000"/>
          <w:lang w:eastAsia="tr-TR"/>
        </w:rPr>
        <w:t xml:space="preserve"> Gümrük Genel Tebliği</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before="120" w:after="0" w:line="240" w:lineRule="auto"/>
        <w:jc w:val="center"/>
        <w:rPr>
          <w:rFonts w:ascii="Calibri" w:eastAsia="Times New Roman" w:hAnsi="Calibri" w:cs="Calibri"/>
          <w:color w:val="000000"/>
          <w:lang w:eastAsia="tr-TR"/>
        </w:rPr>
      </w:pPr>
      <w:r w:rsidRPr="008D0999">
        <w:rPr>
          <w:rFonts w:ascii="Times New Roman" w:eastAsia="Times New Roman" w:hAnsi="Times New Roman" w:cs="Times New Roman"/>
          <w:b/>
          <w:bCs/>
          <w:color w:val="000000"/>
          <w:highlight w:val="yellow"/>
          <w:lang w:eastAsia="tr-TR"/>
        </w:rPr>
        <w:t>11.11.2024 / 102704270</w:t>
      </w:r>
    </w:p>
    <w:p w:rsidR="008D0999" w:rsidRPr="008D0999" w:rsidRDefault="008D0999" w:rsidP="008D0999">
      <w:pPr>
        <w:shd w:val="clear" w:color="auto" w:fill="CCFFFF"/>
        <w:spacing w:before="120" w:after="0" w:line="240" w:lineRule="auto"/>
        <w:jc w:val="center"/>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DAĞITIM YERLERİNE</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proofErr w:type="gramStart"/>
      <w:r w:rsidRPr="008D0999">
        <w:rPr>
          <w:rFonts w:ascii="Times New Roman" w:eastAsia="Times New Roman" w:hAnsi="Times New Roman" w:cs="Times New Roman"/>
          <w:color w:val="000000"/>
          <w:lang w:eastAsia="tr-TR"/>
        </w:rPr>
        <w:t>Bilindiği üzere, 10.10.2024 tarihli ve 32688 sayılı Resmi Gazetede Gümrük Genel Tebliği (Serbest Dolaşıma Giriş) (Seri </w:t>
      </w:r>
      <w:hyperlink r:id="rId4" w:tgtFrame="_blank" w:history="1">
        <w:r w:rsidRPr="008D0999">
          <w:rPr>
            <w:rFonts w:ascii="Times New Roman" w:eastAsia="Times New Roman" w:hAnsi="Times New Roman" w:cs="Times New Roman"/>
            <w:color w:val="0563C1"/>
            <w:u w:val="single"/>
            <w:lang w:eastAsia="tr-TR"/>
          </w:rPr>
          <w:t>No:18)</w:t>
        </w:r>
      </w:hyperlink>
      <w:r w:rsidRPr="008D0999">
        <w:rPr>
          <w:rFonts w:ascii="Times New Roman" w:eastAsia="Times New Roman" w:hAnsi="Times New Roman" w:cs="Times New Roman"/>
          <w:color w:val="000000"/>
          <w:lang w:eastAsia="tr-TR"/>
        </w:rPr>
        <w:t> yayımlanmış ve söz konusu Tebliğ ile diğer kurumlarca yapılacak kontrollere tabi eşya ile metal hurda olarak beyan edilen eşya ve İthalat Rejimi </w:t>
      </w:r>
      <w:hyperlink r:id="rId5" w:tgtFrame="_blank" w:history="1">
        <w:r w:rsidRPr="008D0999">
          <w:rPr>
            <w:rFonts w:ascii="Times New Roman" w:eastAsia="Times New Roman" w:hAnsi="Times New Roman" w:cs="Times New Roman"/>
            <w:color w:val="0563C1"/>
            <w:u w:val="single"/>
            <w:lang w:eastAsia="tr-TR"/>
          </w:rPr>
          <w:t>Kararının</w:t>
        </w:r>
      </w:hyperlink>
      <w:r w:rsidRPr="008D0999">
        <w:rPr>
          <w:rFonts w:ascii="Times New Roman" w:eastAsia="Times New Roman" w:hAnsi="Times New Roman" w:cs="Times New Roman"/>
          <w:color w:val="000000"/>
          <w:lang w:eastAsia="tr-TR"/>
        </w:rPr>
        <w:t> 4 üncü </w:t>
      </w:r>
      <w:hyperlink r:id="rId6" w:anchor="mad_04_3" w:tgtFrame="_blank" w:history="1">
        <w:r w:rsidRPr="008D0999">
          <w:rPr>
            <w:rFonts w:ascii="Times New Roman" w:eastAsia="Times New Roman" w:hAnsi="Times New Roman" w:cs="Times New Roman"/>
            <w:color w:val="0563C1"/>
            <w:u w:val="single"/>
            <w:lang w:eastAsia="tr-TR"/>
          </w:rPr>
          <w:t>maddesinde</w:t>
        </w:r>
      </w:hyperlink>
      <w:r w:rsidRPr="008D0999">
        <w:rPr>
          <w:rFonts w:ascii="Times New Roman" w:eastAsia="Times New Roman" w:hAnsi="Times New Roman" w:cs="Times New Roman"/>
          <w:color w:val="000000"/>
          <w:lang w:eastAsia="tr-TR"/>
        </w:rPr>
        <w:t> sayılan önlemlere tabi eşyanın serbest dolaşıma girişi sonrasındaki kullanım veya teslimine yönelik yapılan beyanların tespit işlemlerine ilişkin usul ve esaslar belirlenmiştir.</w:t>
      </w:r>
      <w:proofErr w:type="gramEnd"/>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Bakanlığımıza intikal eden muhtelif firma dilekçelerinden </w:t>
      </w:r>
      <w:hyperlink r:id="rId7" w:tgtFrame="_blank" w:history="1">
        <w:r w:rsidRPr="008D0999">
          <w:rPr>
            <w:rFonts w:ascii="Times New Roman" w:eastAsia="Times New Roman" w:hAnsi="Times New Roman" w:cs="Times New Roman"/>
            <w:color w:val="0563C1"/>
            <w:u w:val="single"/>
            <w:lang w:eastAsia="tr-TR"/>
          </w:rPr>
          <w:t>2024/5</w:t>
        </w:r>
      </w:hyperlink>
      <w:r w:rsidRPr="008D0999">
        <w:rPr>
          <w:rFonts w:ascii="Times New Roman" w:eastAsia="Times New Roman" w:hAnsi="Times New Roman" w:cs="Times New Roman"/>
          <w:color w:val="000000"/>
          <w:lang w:eastAsia="tr-TR"/>
        </w:rPr>
        <w:t> sayılı Tarım ve Orman Bakanlığının Kontrolüne Tabi Ürünlerin İthalat Denetimi Tebliğinin </w:t>
      </w:r>
      <w:hyperlink r:id="rId8" w:anchor="mad_10" w:tgtFrame="_blank" w:history="1">
        <w:r w:rsidRPr="008D0999">
          <w:rPr>
            <w:rFonts w:ascii="Times New Roman" w:eastAsia="Times New Roman" w:hAnsi="Times New Roman" w:cs="Times New Roman"/>
            <w:color w:val="0563C1"/>
            <w:u w:val="single"/>
            <w:lang w:eastAsia="tr-TR"/>
          </w:rPr>
          <w:t>10/5 inci</w:t>
        </w:r>
      </w:hyperlink>
      <w:r w:rsidRPr="008D0999">
        <w:rPr>
          <w:rFonts w:ascii="Times New Roman" w:eastAsia="Times New Roman" w:hAnsi="Times New Roman" w:cs="Times New Roman"/>
          <w:color w:val="000000"/>
          <w:lang w:eastAsia="tr-TR"/>
        </w:rPr>
        <w:t xml:space="preserve"> maddesi kapsamında Yetkilendirilmiş Gümrük Müşaviri (YGM) Raporu ile yapılacak tespitlere ilişkin bazı tereddütlerin </w:t>
      </w:r>
      <w:proofErr w:type="gramStart"/>
      <w:r w:rsidRPr="008D0999">
        <w:rPr>
          <w:rFonts w:ascii="Times New Roman" w:eastAsia="Times New Roman" w:hAnsi="Times New Roman" w:cs="Times New Roman"/>
          <w:color w:val="000000"/>
          <w:lang w:eastAsia="tr-TR"/>
        </w:rPr>
        <w:t>hasıl</w:t>
      </w:r>
      <w:proofErr w:type="gramEnd"/>
      <w:r w:rsidRPr="008D0999">
        <w:rPr>
          <w:rFonts w:ascii="Times New Roman" w:eastAsia="Times New Roman" w:hAnsi="Times New Roman" w:cs="Times New Roman"/>
          <w:color w:val="000000"/>
          <w:lang w:eastAsia="tr-TR"/>
        </w:rPr>
        <w:t xml:space="preserve"> olduğu anlaşılmış olup uygulamadaki tereddütlerin bertaraf edilmesini teminen aşağıda belirtildiği şekilde işlem yapılması gerekmektedir.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proofErr w:type="gramStart"/>
      <w:r w:rsidRPr="008D0999">
        <w:rPr>
          <w:rFonts w:ascii="Times New Roman" w:eastAsia="Times New Roman" w:hAnsi="Times New Roman" w:cs="Times New Roman"/>
          <w:color w:val="000000"/>
          <w:lang w:eastAsia="tr-TR"/>
        </w:rPr>
        <w:t>1. 2024/5 sayılı Tarım ve Orman Bakanlığının Kontrolüne Tabi Ürünlerin İthalat Denetimi Tebliğinin 10/5 inci maddesinde belirtilen eşyanın yapılacak tespit işleminde </w:t>
      </w:r>
      <w:r w:rsidRPr="008D0999">
        <w:rPr>
          <w:rFonts w:ascii="Times New Roman" w:eastAsia="Times New Roman" w:hAnsi="Times New Roman" w:cs="Times New Roman"/>
          <w:b/>
          <w:bCs/>
          <w:color w:val="000000"/>
          <w:lang w:eastAsia="tr-TR"/>
        </w:rPr>
        <w:t>bir özet beyan veya TIR Karnesi ya da transit beyannamesi kapsamında</w:t>
      </w:r>
      <w:r w:rsidRPr="008D0999">
        <w:rPr>
          <w:rFonts w:ascii="Times New Roman" w:eastAsia="Times New Roman" w:hAnsi="Times New Roman" w:cs="Times New Roman"/>
          <w:color w:val="000000"/>
          <w:lang w:eastAsia="tr-TR"/>
        </w:rPr>
        <w:t> anılan madde çerçevesinde sabit referans numarası beyan edilerek ithal edilen ve 500.000 TL toplam fatura tutarını aşan ürünlerin esas alınması gerekmektedir.</w:t>
      </w:r>
      <w:proofErr w:type="gramEnd"/>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2. Bahse konu Tebliğin 10/5 inci maddesi çerçevesinde bir sabit referans numarası bulunan eşya için aynı Tebliğin diğer listeleri kapsamında veya başka bir ürün güvenliği ve denetimi ya da ithalat Tebliği hükümleri uyarınca bir uygunluk belgesinin mevcut olması halinde YGM Raporunun aranmasına gerek bulunmamaktadır.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proofErr w:type="gramStart"/>
      <w:r w:rsidRPr="008D0999">
        <w:rPr>
          <w:rFonts w:ascii="Times New Roman" w:eastAsia="Times New Roman" w:hAnsi="Times New Roman" w:cs="Times New Roman"/>
          <w:color w:val="000000"/>
          <w:lang w:eastAsia="tr-TR"/>
        </w:rPr>
        <w:t xml:space="preserve">3. Bir beyannamede 2024/5 sayılı Tebliğin 10/5 inci maddesi çerçevesinde sabit referans numarası ile beyan edilen eşyanın toplam fatura tutarının 500 000 TL'yi geçmesi halinde YGM Raporu aranması, farklı faturalar muhteviyatı olarak bir beyannamede kısım </w:t>
      </w:r>
      <w:proofErr w:type="spellStart"/>
      <w:r w:rsidRPr="008D0999">
        <w:rPr>
          <w:rFonts w:ascii="Times New Roman" w:eastAsia="Times New Roman" w:hAnsi="Times New Roman" w:cs="Times New Roman"/>
          <w:color w:val="000000"/>
          <w:lang w:eastAsia="tr-TR"/>
        </w:rPr>
        <w:t>kısım</w:t>
      </w:r>
      <w:proofErr w:type="spellEnd"/>
      <w:r w:rsidRPr="008D0999">
        <w:rPr>
          <w:rFonts w:ascii="Times New Roman" w:eastAsia="Times New Roman" w:hAnsi="Times New Roman" w:cs="Times New Roman"/>
          <w:color w:val="000000"/>
          <w:lang w:eastAsia="tr-TR"/>
        </w:rPr>
        <w:t xml:space="preserve"> beyan edilen eşya için ise yine beyannamede sabit referans numarası ile beyan edilen eşyanın toplam tutarının 500 000 TL'yi geçmesi halinde YGM Raporunun aranması gerekmektedir.</w:t>
      </w:r>
      <w:proofErr w:type="gramEnd"/>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4. Tespit raporlarının ilgili oldukları gümrük idaresi tarafından görülebildiği dikkate alındığında, 2024/8 sayılı Genelge eki YGM Rehberinde de belirtildiği üzere tespit sözleşmeleri ve raporları gümrük idaresi bazında düzenlenecektir.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xml:space="preserve">5. İthalat Rejimi Kararında nihai kullanıma ilişkin dipnotu bulunan ve gümrük mevzuatının nihai kullanıma ilişkin hükümleri çerçevesinde NK1 tespit kodu kapsamında YGM raporun a tabi olan eşya için ayrıca 18 seri </w:t>
      </w:r>
      <w:proofErr w:type="spellStart"/>
      <w:r w:rsidRPr="008D0999">
        <w:rPr>
          <w:rFonts w:ascii="Times New Roman" w:eastAsia="Times New Roman" w:hAnsi="Times New Roman" w:cs="Times New Roman"/>
          <w:color w:val="000000"/>
          <w:lang w:eastAsia="tr-TR"/>
        </w:rPr>
        <w:t>nolu</w:t>
      </w:r>
      <w:proofErr w:type="spellEnd"/>
      <w:r w:rsidRPr="008D0999">
        <w:rPr>
          <w:rFonts w:ascii="Times New Roman" w:eastAsia="Times New Roman" w:hAnsi="Times New Roman" w:cs="Times New Roman"/>
          <w:color w:val="000000"/>
          <w:lang w:eastAsia="tr-TR"/>
        </w:rPr>
        <w:t xml:space="preserve"> Gümrük Genel Tebliği çerçevesinde YGM raporu düzenlenmeyecektir.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6. Gümrük </w:t>
      </w:r>
      <w:hyperlink r:id="rId9" w:tgtFrame="_blank" w:history="1">
        <w:r w:rsidRPr="008D0999">
          <w:rPr>
            <w:rFonts w:ascii="Times New Roman" w:eastAsia="Times New Roman" w:hAnsi="Times New Roman" w:cs="Times New Roman"/>
            <w:color w:val="0563C1"/>
            <w:u w:val="single"/>
            <w:lang w:eastAsia="tr-TR"/>
          </w:rPr>
          <w:t>Kanununun</w:t>
        </w:r>
      </w:hyperlink>
      <w:r w:rsidRPr="008D0999">
        <w:rPr>
          <w:rFonts w:ascii="Times New Roman" w:eastAsia="Times New Roman" w:hAnsi="Times New Roman" w:cs="Times New Roman"/>
          <w:color w:val="000000"/>
          <w:lang w:eastAsia="tr-TR"/>
        </w:rPr>
        <w:t> 167'inci </w:t>
      </w:r>
      <w:hyperlink r:id="rId10" w:anchor="madde167G%C3%BCmr%C3%BCkVergilerindenMuafiyetve%C4%B0st" w:tgtFrame="_blank" w:history="1">
        <w:r w:rsidRPr="008D0999">
          <w:rPr>
            <w:rFonts w:ascii="Times New Roman" w:eastAsia="Times New Roman" w:hAnsi="Times New Roman" w:cs="Times New Roman"/>
            <w:color w:val="0563C1"/>
            <w:u w:val="single"/>
            <w:lang w:eastAsia="tr-TR"/>
          </w:rPr>
          <w:t>maddesi</w:t>
        </w:r>
      </w:hyperlink>
      <w:r w:rsidRPr="008D0999">
        <w:rPr>
          <w:rFonts w:ascii="Times New Roman" w:eastAsia="Times New Roman" w:hAnsi="Times New Roman" w:cs="Times New Roman"/>
          <w:color w:val="000000"/>
          <w:lang w:eastAsia="tr-TR"/>
        </w:rPr>
        <w:t> kapsamında gümrük vergilerinden muafiyet tanınan eşya için YGM raporunun aranmasına gerek bulunmamaktadır.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xml:space="preserve">Diğer taraftan, 2024/5 sayılı Tebliğin 10/6 </w:t>
      </w:r>
      <w:proofErr w:type="spellStart"/>
      <w:r w:rsidRPr="008D0999">
        <w:rPr>
          <w:rFonts w:ascii="Times New Roman" w:eastAsia="Times New Roman" w:hAnsi="Times New Roman" w:cs="Times New Roman"/>
          <w:color w:val="000000"/>
          <w:lang w:eastAsia="tr-TR"/>
        </w:rPr>
        <w:t>ncı</w:t>
      </w:r>
      <w:proofErr w:type="spellEnd"/>
      <w:r w:rsidRPr="008D0999">
        <w:rPr>
          <w:rFonts w:ascii="Times New Roman" w:eastAsia="Times New Roman" w:hAnsi="Times New Roman" w:cs="Times New Roman"/>
          <w:color w:val="000000"/>
          <w:lang w:eastAsia="tr-TR"/>
        </w:rPr>
        <w:t xml:space="preserve"> maddesine göre eşyanın serbest dolaşıma girişi sonrası beyana uygun kullanım, teslim veya işleme konu edilmesinden ithalatçı sorumludur. Dolayısıyla, ithal edilen ürünlerin iç piyasada satıldıktan sonra </w:t>
      </w:r>
      <w:proofErr w:type="spellStart"/>
      <w:r w:rsidRPr="008D0999">
        <w:rPr>
          <w:rFonts w:ascii="Times New Roman" w:eastAsia="Times New Roman" w:hAnsi="Times New Roman" w:cs="Times New Roman"/>
          <w:color w:val="000000"/>
          <w:lang w:eastAsia="tr-TR"/>
        </w:rPr>
        <w:t>YGM'lerce</w:t>
      </w:r>
      <w:proofErr w:type="spellEnd"/>
      <w:r w:rsidRPr="008D0999">
        <w:rPr>
          <w:rFonts w:ascii="Times New Roman" w:eastAsia="Times New Roman" w:hAnsi="Times New Roman" w:cs="Times New Roman"/>
          <w:color w:val="000000"/>
          <w:lang w:eastAsia="tr-TR"/>
        </w:rPr>
        <w:t xml:space="preserve"> yapılacak tespit için gerekli bilgi ve belgelerin temininde herhangi bir aksaklık çıkmaması için satış yapılırken bu kapsamda gerekli önlemlerin ithalatçı tarafından alınması gerekmektedir. Bu kapsamda, ithalatçının ileride ortaya </w:t>
      </w:r>
      <w:r w:rsidRPr="008D0999">
        <w:rPr>
          <w:rFonts w:ascii="Times New Roman" w:eastAsia="Times New Roman" w:hAnsi="Times New Roman" w:cs="Times New Roman"/>
          <w:color w:val="000000"/>
          <w:lang w:eastAsia="tr-TR"/>
        </w:rPr>
        <w:lastRenderedPageBreak/>
        <w:t>çıkabilecek herhangi bir cezai durum nedeniyle katlanmak zorunda olduğu külfeti müşterilerine yansıtabileceği hususunu satış sözleşmelerinde belirleyebilmesine engel bir durum bulunmamaktadır.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YGM Raporlarına ilişkin tereddüt edilen bir başka hususun ise raporların düzenlenme dönemine ilişkin olduğu anlaşılmaktadır. YGM </w:t>
      </w:r>
      <w:hyperlink r:id="rId11" w:tgtFrame="_blank" w:history="1">
        <w:r w:rsidRPr="008D0999">
          <w:rPr>
            <w:rFonts w:ascii="Times New Roman" w:eastAsia="Times New Roman" w:hAnsi="Times New Roman" w:cs="Times New Roman"/>
            <w:color w:val="0563C1"/>
            <w:u w:val="single"/>
            <w:lang w:eastAsia="tr-TR"/>
          </w:rPr>
          <w:t>rehberinde</w:t>
        </w:r>
      </w:hyperlink>
      <w:r w:rsidRPr="008D0999">
        <w:rPr>
          <w:rFonts w:ascii="Times New Roman" w:eastAsia="Times New Roman" w:hAnsi="Times New Roman" w:cs="Times New Roman"/>
          <w:color w:val="000000"/>
          <w:lang w:eastAsia="tr-TR"/>
        </w:rPr>
        <w:t> yer alan </w:t>
      </w:r>
      <w:hyperlink r:id="rId12" w:anchor="ek1_17" w:tgtFrame="_blank" w:history="1">
        <w:r w:rsidRPr="008D0999">
          <w:rPr>
            <w:rFonts w:ascii="Times New Roman" w:eastAsia="Times New Roman" w:hAnsi="Times New Roman" w:cs="Times New Roman"/>
            <w:color w:val="0563C1"/>
            <w:u w:val="single"/>
            <w:lang w:eastAsia="tr-TR"/>
          </w:rPr>
          <w:t xml:space="preserve">17 </w:t>
        </w:r>
        <w:proofErr w:type="spellStart"/>
        <w:r w:rsidRPr="008D0999">
          <w:rPr>
            <w:rFonts w:ascii="Times New Roman" w:eastAsia="Times New Roman" w:hAnsi="Times New Roman" w:cs="Times New Roman"/>
            <w:color w:val="0563C1"/>
            <w:u w:val="single"/>
            <w:lang w:eastAsia="tr-TR"/>
          </w:rPr>
          <w:t>nolu</w:t>
        </w:r>
        <w:proofErr w:type="spellEnd"/>
      </w:hyperlink>
      <w:r w:rsidRPr="008D0999">
        <w:rPr>
          <w:rFonts w:ascii="Times New Roman" w:eastAsia="Times New Roman" w:hAnsi="Times New Roman" w:cs="Times New Roman"/>
          <w:color w:val="000000"/>
          <w:lang w:eastAsia="tr-TR"/>
        </w:rPr>
        <w:t> dipnotta aynı ay içerisinde tespit işlemi yapılan beyannameler için tek bir rapor düzenlenebileceği belirtilmiştir. Bu çerçevede, farklı aylarda tescil edilmiş beyannameler için aynı ay içerisinde tespit yapılmak koşuluyla tek bir rapor düzenlenmesi mümkündür.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Bilgi ve gereğini rica ederim.</w:t>
      </w:r>
    </w:p>
    <w:p w:rsidR="008D0999" w:rsidRPr="008D0999" w:rsidRDefault="008D0999" w:rsidP="008D0999">
      <w:pPr>
        <w:shd w:val="clear" w:color="auto" w:fill="CCFFFF"/>
        <w:spacing w:after="0" w:line="240" w:lineRule="auto"/>
        <w:jc w:val="righ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after="0" w:line="240" w:lineRule="auto"/>
        <w:jc w:val="righ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Mustafa GÜMÜŞ</w:t>
      </w:r>
    </w:p>
    <w:p w:rsidR="008D0999" w:rsidRPr="008D0999" w:rsidRDefault="008D0999" w:rsidP="008D0999">
      <w:pPr>
        <w:shd w:val="clear" w:color="auto" w:fill="CCFFFF"/>
        <w:spacing w:after="0" w:line="240" w:lineRule="auto"/>
        <w:jc w:val="righ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Bakan a.</w:t>
      </w:r>
    </w:p>
    <w:p w:rsidR="008D0999" w:rsidRPr="008D0999" w:rsidRDefault="008D0999" w:rsidP="008D0999">
      <w:pPr>
        <w:shd w:val="clear" w:color="auto" w:fill="CCFFFF"/>
        <w:spacing w:after="0" w:line="240" w:lineRule="auto"/>
        <w:jc w:val="righ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Genel Müdür</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Dağıtım:</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Tüm Gümrük ve Dış Ticaret Bölge Müdürlüklerine</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Ankara, Bursa, İstanbul, İzmir ve Mersin Gümrük Müşavirleri Derneklerine</w:t>
      </w:r>
    </w:p>
    <w:p w:rsidR="00E221F2" w:rsidRDefault="00E221F2"/>
    <w:p w:rsidR="008D0999" w:rsidRDefault="008D0999"/>
    <w:p w:rsidR="008D0999" w:rsidRPr="008D0999" w:rsidRDefault="008D0999" w:rsidP="008D0999">
      <w:pPr>
        <w:shd w:val="clear" w:color="auto" w:fill="CCFFFF"/>
        <w:spacing w:after="0" w:line="240" w:lineRule="auto"/>
        <w:jc w:val="center"/>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T.C.</w:t>
      </w:r>
    </w:p>
    <w:p w:rsidR="008D0999" w:rsidRPr="008D0999" w:rsidRDefault="008D0999" w:rsidP="008D0999">
      <w:pPr>
        <w:shd w:val="clear" w:color="auto" w:fill="CCFFFF"/>
        <w:spacing w:after="0" w:line="240" w:lineRule="auto"/>
        <w:jc w:val="center"/>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TİCARET BAKANLIĞI</w:t>
      </w:r>
    </w:p>
    <w:p w:rsidR="008D0999" w:rsidRPr="008D0999" w:rsidRDefault="008D0999" w:rsidP="008D0999">
      <w:pPr>
        <w:shd w:val="clear" w:color="auto" w:fill="CCFFFF"/>
        <w:spacing w:after="0" w:line="240" w:lineRule="auto"/>
        <w:jc w:val="center"/>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Gümrükler Genel Müdürlüğü</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proofErr w:type="gramStart"/>
      <w:r w:rsidRPr="008D0999">
        <w:rPr>
          <w:rFonts w:ascii="Times New Roman" w:eastAsia="Times New Roman" w:hAnsi="Times New Roman" w:cs="Times New Roman"/>
          <w:b/>
          <w:bCs/>
          <w:color w:val="000000"/>
          <w:lang w:eastAsia="tr-TR"/>
        </w:rPr>
        <w:t>Sayı :</w:t>
      </w:r>
      <w:r w:rsidRPr="008D0999">
        <w:rPr>
          <w:rFonts w:ascii="Times New Roman" w:eastAsia="Times New Roman" w:hAnsi="Times New Roman" w:cs="Times New Roman"/>
          <w:color w:val="000000"/>
          <w:lang w:eastAsia="tr-TR"/>
        </w:rPr>
        <w:t>E</w:t>
      </w:r>
      <w:proofErr w:type="gramEnd"/>
      <w:r w:rsidRPr="008D0999">
        <w:rPr>
          <w:rFonts w:ascii="Times New Roman" w:eastAsia="Times New Roman" w:hAnsi="Times New Roman" w:cs="Times New Roman"/>
          <w:color w:val="000000"/>
          <w:lang w:eastAsia="tr-TR"/>
        </w:rPr>
        <w:t>-20117910-111.01-00103616950</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proofErr w:type="gramStart"/>
      <w:r w:rsidRPr="008D0999">
        <w:rPr>
          <w:rFonts w:ascii="Times New Roman" w:eastAsia="Times New Roman" w:hAnsi="Times New Roman" w:cs="Times New Roman"/>
          <w:b/>
          <w:bCs/>
          <w:color w:val="000000"/>
          <w:lang w:eastAsia="tr-TR"/>
        </w:rPr>
        <w:t>Konu :</w:t>
      </w:r>
      <w:r w:rsidRPr="008D0999">
        <w:rPr>
          <w:rFonts w:ascii="Times New Roman" w:eastAsia="Times New Roman" w:hAnsi="Times New Roman" w:cs="Times New Roman"/>
          <w:color w:val="000000"/>
          <w:lang w:eastAsia="tr-TR"/>
        </w:rPr>
        <w:t>18</w:t>
      </w:r>
      <w:proofErr w:type="gramEnd"/>
      <w:r w:rsidRPr="008D0999">
        <w:rPr>
          <w:rFonts w:ascii="Times New Roman" w:eastAsia="Times New Roman" w:hAnsi="Times New Roman" w:cs="Times New Roman"/>
          <w:color w:val="000000"/>
          <w:lang w:eastAsia="tr-TR"/>
        </w:rPr>
        <w:t xml:space="preserve"> Seri </w:t>
      </w:r>
      <w:proofErr w:type="spellStart"/>
      <w:r w:rsidRPr="008D0999">
        <w:rPr>
          <w:rFonts w:ascii="Times New Roman" w:eastAsia="Times New Roman" w:hAnsi="Times New Roman" w:cs="Times New Roman"/>
          <w:color w:val="000000"/>
          <w:lang w:eastAsia="tr-TR"/>
        </w:rPr>
        <w:t>Nolu</w:t>
      </w:r>
      <w:proofErr w:type="spellEnd"/>
      <w:r w:rsidRPr="008D0999">
        <w:rPr>
          <w:rFonts w:ascii="Times New Roman" w:eastAsia="Times New Roman" w:hAnsi="Times New Roman" w:cs="Times New Roman"/>
          <w:color w:val="000000"/>
          <w:lang w:eastAsia="tr-TR"/>
        </w:rPr>
        <w:t xml:space="preserve"> Gümrük Genel Tebliği</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before="120" w:after="0" w:line="240" w:lineRule="auto"/>
        <w:jc w:val="center"/>
        <w:rPr>
          <w:rFonts w:ascii="Calibri" w:eastAsia="Times New Roman" w:hAnsi="Calibri" w:cs="Calibri"/>
          <w:color w:val="000000"/>
          <w:lang w:eastAsia="tr-TR"/>
        </w:rPr>
      </w:pPr>
      <w:bookmarkStart w:id="0" w:name="_hlk184497617"/>
      <w:r w:rsidRPr="008D0999">
        <w:rPr>
          <w:rFonts w:ascii="Times New Roman" w:eastAsia="Times New Roman" w:hAnsi="Times New Roman" w:cs="Times New Roman"/>
          <w:b/>
          <w:bCs/>
          <w:color w:val="000000"/>
          <w:highlight w:val="yellow"/>
          <w:lang w:eastAsia="tr-TR"/>
        </w:rPr>
        <w:t>05.12.2024 / 103616950</w:t>
      </w:r>
      <w:bookmarkEnd w:id="0"/>
    </w:p>
    <w:p w:rsidR="008D0999" w:rsidRPr="008D0999" w:rsidRDefault="008D0999" w:rsidP="008D0999">
      <w:pPr>
        <w:shd w:val="clear" w:color="auto" w:fill="CCFFFF"/>
        <w:spacing w:before="120" w:after="0" w:line="240" w:lineRule="auto"/>
        <w:jc w:val="center"/>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DAĞITIM YERLERİNE</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proofErr w:type="gramStart"/>
      <w:r w:rsidRPr="008D0999">
        <w:rPr>
          <w:rFonts w:ascii="Times New Roman" w:eastAsia="Times New Roman" w:hAnsi="Times New Roman" w:cs="Times New Roman"/>
          <w:b/>
          <w:bCs/>
          <w:color w:val="000000"/>
          <w:lang w:eastAsia="tr-TR"/>
        </w:rPr>
        <w:t>İlgi :</w:t>
      </w:r>
      <w:r w:rsidRPr="008D0999">
        <w:rPr>
          <w:rFonts w:ascii="Times New Roman" w:eastAsia="Times New Roman" w:hAnsi="Times New Roman" w:cs="Times New Roman"/>
          <w:color w:val="000000"/>
          <w:lang w:eastAsia="tr-TR"/>
        </w:rPr>
        <w:t>11</w:t>
      </w:r>
      <w:proofErr w:type="gramEnd"/>
      <w:r w:rsidRPr="008D0999">
        <w:rPr>
          <w:rFonts w:ascii="Times New Roman" w:eastAsia="Times New Roman" w:hAnsi="Times New Roman" w:cs="Times New Roman"/>
          <w:color w:val="000000"/>
          <w:lang w:eastAsia="tr-TR"/>
        </w:rPr>
        <w:t>.11.2024 tarihli ve 102704270 </w:t>
      </w:r>
      <w:hyperlink r:id="rId13" w:tgtFrame="_blank" w:history="1">
        <w:r w:rsidRPr="008D0999">
          <w:rPr>
            <w:rFonts w:ascii="Times New Roman" w:eastAsia="Times New Roman" w:hAnsi="Times New Roman" w:cs="Times New Roman"/>
            <w:color w:val="0563C1"/>
            <w:u w:val="single"/>
            <w:lang w:eastAsia="tr-TR"/>
          </w:rPr>
          <w:t>sayılı</w:t>
        </w:r>
      </w:hyperlink>
      <w:r w:rsidRPr="008D0999">
        <w:rPr>
          <w:rFonts w:ascii="Times New Roman" w:eastAsia="Times New Roman" w:hAnsi="Times New Roman" w:cs="Times New Roman"/>
          <w:color w:val="000000"/>
          <w:lang w:eastAsia="tr-TR"/>
        </w:rPr>
        <w:t> yazımız.</w:t>
      </w:r>
    </w:p>
    <w:p w:rsidR="008D0999" w:rsidRPr="008D0999" w:rsidRDefault="008D0999" w:rsidP="008D0999">
      <w:pPr>
        <w:shd w:val="clear" w:color="auto" w:fill="CCFFFF"/>
        <w:spacing w:before="120"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İlgide kayıtlı yazımız ile 10.10.2024 tarihli ve 32688 sayılı Resmi Gazetede yayımlanan Gümrük Genel Tebliğinin (Serbest Dolaşıma Giriş) (Seri </w:t>
      </w:r>
      <w:hyperlink r:id="rId14" w:tgtFrame="_blank" w:history="1">
        <w:r w:rsidRPr="008D0999">
          <w:rPr>
            <w:rFonts w:ascii="Times New Roman" w:eastAsia="Times New Roman" w:hAnsi="Times New Roman" w:cs="Times New Roman"/>
            <w:color w:val="0563C1"/>
            <w:u w:val="single"/>
            <w:lang w:eastAsia="tr-TR"/>
          </w:rPr>
          <w:t>No: 18)</w:t>
        </w:r>
      </w:hyperlink>
      <w:r w:rsidRPr="008D0999">
        <w:rPr>
          <w:rFonts w:ascii="Times New Roman" w:eastAsia="Times New Roman" w:hAnsi="Times New Roman" w:cs="Times New Roman"/>
          <w:color w:val="000000"/>
          <w:lang w:eastAsia="tr-TR"/>
        </w:rPr>
        <w:t xml:space="preserve"> uygulanmasına ilişkin Bakanlığımıza intikal eden tereddütlerin giderilmesini teminen yapılması gereken işlemlere yer verilmiştir. Bununla birlikte, konuya ilişkin ilave bazı açıklamalar yapılması gereği </w:t>
      </w:r>
      <w:proofErr w:type="gramStart"/>
      <w:r w:rsidRPr="008D0999">
        <w:rPr>
          <w:rFonts w:ascii="Times New Roman" w:eastAsia="Times New Roman" w:hAnsi="Times New Roman" w:cs="Times New Roman"/>
          <w:color w:val="000000"/>
          <w:lang w:eastAsia="tr-TR"/>
        </w:rPr>
        <w:t>hasıl</w:t>
      </w:r>
      <w:proofErr w:type="gramEnd"/>
      <w:r w:rsidRPr="008D0999">
        <w:rPr>
          <w:rFonts w:ascii="Times New Roman" w:eastAsia="Times New Roman" w:hAnsi="Times New Roman" w:cs="Times New Roman"/>
          <w:color w:val="000000"/>
          <w:lang w:eastAsia="tr-TR"/>
        </w:rPr>
        <w:t xml:space="preserve"> olmuştur.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Buna göre;</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xml:space="preserve">1. </w:t>
      </w:r>
      <w:proofErr w:type="gramStart"/>
      <w:r w:rsidRPr="008D0999">
        <w:rPr>
          <w:rFonts w:ascii="Times New Roman" w:eastAsia="Times New Roman" w:hAnsi="Times New Roman" w:cs="Times New Roman"/>
          <w:color w:val="000000"/>
          <w:lang w:eastAsia="tr-TR"/>
        </w:rPr>
        <w:t>Mezkur</w:t>
      </w:r>
      <w:proofErr w:type="gramEnd"/>
      <w:r w:rsidRPr="008D0999">
        <w:rPr>
          <w:rFonts w:ascii="Times New Roman" w:eastAsia="Times New Roman" w:hAnsi="Times New Roman" w:cs="Times New Roman"/>
          <w:color w:val="000000"/>
          <w:lang w:eastAsia="tr-TR"/>
        </w:rPr>
        <w:t xml:space="preserve"> yazımızda; </w:t>
      </w:r>
      <w:hyperlink r:id="rId15" w:tgtFrame="_blank" w:history="1">
        <w:r w:rsidRPr="008D0999">
          <w:rPr>
            <w:rFonts w:ascii="Times New Roman" w:eastAsia="Times New Roman" w:hAnsi="Times New Roman" w:cs="Times New Roman"/>
            <w:color w:val="0563C1"/>
            <w:u w:val="single"/>
            <w:lang w:eastAsia="tr-TR"/>
          </w:rPr>
          <w:t>2024/5</w:t>
        </w:r>
      </w:hyperlink>
      <w:r w:rsidRPr="008D0999">
        <w:rPr>
          <w:rFonts w:ascii="Times New Roman" w:eastAsia="Times New Roman" w:hAnsi="Times New Roman" w:cs="Times New Roman"/>
          <w:color w:val="000000"/>
          <w:lang w:eastAsia="tr-TR"/>
        </w:rPr>
        <w:t> Tarım ve Orman Bakanlığının Kontrolüne Tabi Ürünlerin İthalat Denetimi Tebliğinin </w:t>
      </w:r>
      <w:hyperlink r:id="rId16" w:anchor="mad_10" w:tgtFrame="_blank" w:history="1">
        <w:r w:rsidRPr="008D0999">
          <w:rPr>
            <w:rFonts w:ascii="Times New Roman" w:eastAsia="Times New Roman" w:hAnsi="Times New Roman" w:cs="Times New Roman"/>
            <w:color w:val="0563C1"/>
            <w:u w:val="single"/>
            <w:lang w:eastAsia="tr-TR"/>
          </w:rPr>
          <w:t xml:space="preserve">10/6 </w:t>
        </w:r>
        <w:proofErr w:type="spellStart"/>
        <w:r w:rsidRPr="008D0999">
          <w:rPr>
            <w:rFonts w:ascii="Times New Roman" w:eastAsia="Times New Roman" w:hAnsi="Times New Roman" w:cs="Times New Roman"/>
            <w:color w:val="0563C1"/>
            <w:u w:val="single"/>
            <w:lang w:eastAsia="tr-TR"/>
          </w:rPr>
          <w:t>ncı</w:t>
        </w:r>
        <w:proofErr w:type="spellEnd"/>
      </w:hyperlink>
      <w:r w:rsidRPr="008D0999">
        <w:rPr>
          <w:rFonts w:ascii="Times New Roman" w:eastAsia="Times New Roman" w:hAnsi="Times New Roman" w:cs="Times New Roman"/>
          <w:color w:val="000000"/>
          <w:lang w:eastAsia="tr-TR"/>
        </w:rPr>
        <w:t> maddesine göre eşyanın serbest dolaşıma girişi sonrası beyana uygun kullanım, teslim veya işleme konu edilmesinden ithalatçının sorumlu bulunduğu, dolayısıyla, ithal edilen ürünlerin iç piyasada satıldıktan sonra Yetkilendirilmiş Gümrük Müşavirlerince (YGM) yapılacak tespit için gerekli bilgi ve belgelerin temininde herhangi bir aksaklık çıkmaması için satış yapılırken bu kapsamda gerekli önlemlerin ithalatçı tarafından alınması gerektiği belirtilmiştir. Eşyanın iç piyasada satışı sonrası kullanımının tespitine ilişkin Bakanlığımıza intikal eden tereddütlerin giderilmesini teminen;</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a) Tebliğin 10/5 inci maddesi kapsamında sabit referans numarası beyan edilerek serbest dolaşıma giren eşyanın ithalatçısı tarafından herhangi bir kullanım veya işleme konu edilmeden satılması halinde, ekte yer verilen yazı örneğine uygun bir şekilde alıcının mukim bulunduğu ilin Tarım ve Orman Müdürlüğüne YGM tarafından bildirimde bulunulması ve söz konusu bildirimin YGM raporunda belirtilerek raporun sonlandırılması,</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b) İlgili gümrük müdürlüklerince, ibraz edilen YGM raporlarına İstinaden BİLGE sistemi üzerinde gerekli işlemlerin yapılması,</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xml:space="preserve">c) Bununla birlikte, 2024/5 sayılı Tebliğin 10/6 </w:t>
      </w:r>
      <w:proofErr w:type="spellStart"/>
      <w:r w:rsidRPr="008D0999">
        <w:rPr>
          <w:rFonts w:ascii="Times New Roman" w:eastAsia="Times New Roman" w:hAnsi="Times New Roman" w:cs="Times New Roman"/>
          <w:color w:val="000000"/>
          <w:lang w:eastAsia="tr-TR"/>
        </w:rPr>
        <w:t>ncı</w:t>
      </w:r>
      <w:proofErr w:type="spellEnd"/>
      <w:r w:rsidRPr="008D0999">
        <w:rPr>
          <w:rFonts w:ascii="Times New Roman" w:eastAsia="Times New Roman" w:hAnsi="Times New Roman" w:cs="Times New Roman"/>
          <w:color w:val="000000"/>
          <w:lang w:eastAsia="tr-TR"/>
        </w:rPr>
        <w:t xml:space="preserve"> maddesine göre eşyanın serbest dolaşıma girişi sonrası beyana uygun kullanım, teslim veya işleme konu edilmesinden ithalatçı sorumlu olduğundan, Tarım ve Orman Bakanlığı yetkili birimlerince yapılan iç piyasa denetimleri sonucunda, eşyanın yapılan beyanın aksine bir kullanım, teslim veya işleme konu edildiğinin tespit edilerek gümrük idaresine bildirilmesi halinde </w:t>
      </w:r>
      <w:hyperlink r:id="rId17" w:tgtFrame="_blank" w:history="1">
        <w:r w:rsidRPr="008D0999">
          <w:rPr>
            <w:rFonts w:ascii="Times New Roman" w:eastAsia="Times New Roman" w:hAnsi="Times New Roman" w:cs="Times New Roman"/>
            <w:color w:val="0563C1"/>
            <w:u w:val="single"/>
            <w:lang w:eastAsia="tr-TR"/>
          </w:rPr>
          <w:t>4458</w:t>
        </w:r>
      </w:hyperlink>
      <w:r w:rsidRPr="008D0999">
        <w:rPr>
          <w:rFonts w:ascii="Times New Roman" w:eastAsia="Times New Roman" w:hAnsi="Times New Roman" w:cs="Times New Roman"/>
          <w:color w:val="000000"/>
          <w:lang w:eastAsia="tr-TR"/>
        </w:rPr>
        <w:t> sayılı Gümrük Kanununun </w:t>
      </w:r>
      <w:hyperlink r:id="rId18" w:anchor="madde235" w:tgtFrame="_blank" w:history="1">
        <w:r w:rsidRPr="008D0999">
          <w:rPr>
            <w:rFonts w:ascii="Times New Roman" w:eastAsia="Times New Roman" w:hAnsi="Times New Roman" w:cs="Times New Roman"/>
            <w:color w:val="0563C1"/>
            <w:u w:val="single"/>
            <w:lang w:eastAsia="tr-TR"/>
          </w:rPr>
          <w:t>235/1(c)</w:t>
        </w:r>
      </w:hyperlink>
      <w:r w:rsidRPr="008D0999">
        <w:rPr>
          <w:rFonts w:ascii="Times New Roman" w:eastAsia="Times New Roman" w:hAnsi="Times New Roman" w:cs="Times New Roman"/>
          <w:color w:val="000000"/>
          <w:lang w:eastAsia="tr-TR"/>
        </w:rPr>
        <w:t> maddesine göre işlem yapılması,</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Uygun bulunmuştur.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2.İlgide kayıtlı yazımızın 1 inci maddesinde, 2024/5 sayılı Tarım ve Orman Bakanlığının Kontrolüne Tabi Ürünlerin İthalat Denetimi Tebliğinin 10/5 inci maddesinde belirtilen eşyanın yapılacak tespit işleminde </w:t>
      </w:r>
      <w:r w:rsidRPr="008D0999">
        <w:rPr>
          <w:rFonts w:ascii="Times New Roman" w:eastAsia="Times New Roman" w:hAnsi="Times New Roman" w:cs="Times New Roman"/>
          <w:b/>
          <w:bCs/>
          <w:color w:val="000000"/>
          <w:lang w:eastAsia="tr-TR"/>
        </w:rPr>
        <w:t>bir özet beyan veya TIR Karnesi ya da transit beyannamesi kapsamında</w:t>
      </w:r>
      <w:r w:rsidRPr="008D0999">
        <w:rPr>
          <w:rFonts w:ascii="Times New Roman" w:eastAsia="Times New Roman" w:hAnsi="Times New Roman" w:cs="Times New Roman"/>
          <w:color w:val="000000"/>
          <w:lang w:eastAsia="tr-TR"/>
        </w:rPr>
        <w:t> anılan madde çerçevesinde sabit referans numarası beyan edilerek ithal edilen ve 500.000 TL toplam fatura tutarını aşan ürünlerin esas alınması gerektiği hususu belirtilmiştir. Deniz yoluyla gelen eşya için bu uygulamanın bir konşimento kapsamında yapılması uygun bulunmuştur.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xml:space="preserve">3. İlgide kayıtlı yazımızın 2 </w:t>
      </w:r>
      <w:proofErr w:type="spellStart"/>
      <w:r w:rsidRPr="008D0999">
        <w:rPr>
          <w:rFonts w:ascii="Times New Roman" w:eastAsia="Times New Roman" w:hAnsi="Times New Roman" w:cs="Times New Roman"/>
          <w:color w:val="000000"/>
          <w:lang w:eastAsia="tr-TR"/>
        </w:rPr>
        <w:t>nci</w:t>
      </w:r>
      <w:proofErr w:type="spellEnd"/>
      <w:r w:rsidRPr="008D0999">
        <w:rPr>
          <w:rFonts w:ascii="Times New Roman" w:eastAsia="Times New Roman" w:hAnsi="Times New Roman" w:cs="Times New Roman"/>
          <w:color w:val="000000"/>
          <w:lang w:eastAsia="tr-TR"/>
        </w:rPr>
        <w:t xml:space="preserve"> maddesinde, 5 sayılı Tebliğin 10/5 inci maddesi çerçevesinde bir sabit referans numarası bulunan eşya için aynı Tebliğin diğer listeleri kapsamında veya başka bir ürün güvenliği ve denetimi ya da ithalat tebliği hükümleri uyarınca bir uygunluk belgesinin mevcut olması halinde YGM Raporunun aranmasına gerek bulunmadığı belirtilmiştir. Bu kapsamda,</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a) 24.4.2013 tarihli ve 28627 sayılı Resmi Gazetede yayımlanan Akaryakıt Haricinde Kalan Petrol Ürünlerinin Yurt İçi ve Yurt Dışı Kaynaklardan Teminine İlişkin Usul ve Esaslar Hakkında </w:t>
      </w:r>
      <w:hyperlink r:id="rId19" w:tgtFrame="_blank" w:history="1">
        <w:r w:rsidRPr="008D0999">
          <w:rPr>
            <w:rFonts w:ascii="Times New Roman" w:eastAsia="Times New Roman" w:hAnsi="Times New Roman" w:cs="Times New Roman"/>
            <w:color w:val="0563C1"/>
            <w:u w:val="single"/>
            <w:lang w:eastAsia="tr-TR"/>
          </w:rPr>
          <w:t>Tebliğ</w:t>
        </w:r>
      </w:hyperlink>
      <w:r w:rsidRPr="008D0999">
        <w:rPr>
          <w:rFonts w:ascii="Times New Roman" w:eastAsia="Times New Roman" w:hAnsi="Times New Roman" w:cs="Times New Roman"/>
          <w:color w:val="000000"/>
          <w:lang w:eastAsia="tr-TR"/>
        </w:rPr>
        <w:t xml:space="preserve"> uyarınca Enerji Piyasası Düzenleme Kurumunun uygunluk yazısı </w:t>
      </w:r>
      <w:proofErr w:type="gramStart"/>
      <w:r w:rsidRPr="008D0999">
        <w:rPr>
          <w:rFonts w:ascii="Times New Roman" w:eastAsia="Times New Roman" w:hAnsi="Times New Roman" w:cs="Times New Roman"/>
          <w:color w:val="000000"/>
          <w:lang w:eastAsia="tr-TR"/>
        </w:rPr>
        <w:t>ile,</w:t>
      </w:r>
      <w:proofErr w:type="gramEnd"/>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b) </w:t>
      </w:r>
      <w:hyperlink r:id="rId20" w:tgtFrame="_blank" w:history="1">
        <w:r w:rsidRPr="008D0999">
          <w:rPr>
            <w:rFonts w:ascii="Times New Roman" w:eastAsia="Times New Roman" w:hAnsi="Times New Roman" w:cs="Times New Roman"/>
            <w:color w:val="0563C1"/>
            <w:u w:val="single"/>
            <w:lang w:eastAsia="tr-TR"/>
          </w:rPr>
          <w:t>2024/10</w:t>
        </w:r>
      </w:hyperlink>
      <w:r w:rsidRPr="008D0999">
        <w:rPr>
          <w:rFonts w:ascii="Times New Roman" w:eastAsia="Times New Roman" w:hAnsi="Times New Roman" w:cs="Times New Roman"/>
          <w:color w:val="000000"/>
          <w:lang w:eastAsia="tr-TR"/>
        </w:rPr>
        <w:t xml:space="preserve"> sayılı Banknot ve Benzeri Kıymetli Evraka Mahsus </w:t>
      </w:r>
      <w:proofErr w:type="gramStart"/>
      <w:r w:rsidRPr="008D0999">
        <w:rPr>
          <w:rFonts w:ascii="Times New Roman" w:eastAsia="Times New Roman" w:hAnsi="Times New Roman" w:cs="Times New Roman"/>
          <w:color w:val="000000"/>
          <w:lang w:eastAsia="tr-TR"/>
        </w:rPr>
        <w:t>Kağıtların</w:t>
      </w:r>
      <w:proofErr w:type="gramEnd"/>
      <w:r w:rsidRPr="008D0999">
        <w:rPr>
          <w:rFonts w:ascii="Times New Roman" w:eastAsia="Times New Roman" w:hAnsi="Times New Roman" w:cs="Times New Roman"/>
          <w:color w:val="000000"/>
          <w:lang w:eastAsia="tr-TR"/>
        </w:rPr>
        <w:t xml:space="preserve"> İthaline İlişkin Tebliğin 4/2 </w:t>
      </w:r>
      <w:proofErr w:type="spellStart"/>
      <w:r w:rsidRPr="008D0999">
        <w:rPr>
          <w:rFonts w:ascii="Times New Roman" w:eastAsia="Times New Roman" w:hAnsi="Times New Roman" w:cs="Times New Roman"/>
          <w:color w:val="000000"/>
          <w:lang w:eastAsia="tr-TR"/>
        </w:rPr>
        <w:t>nci</w:t>
      </w:r>
      <w:proofErr w:type="spellEnd"/>
      <w:r w:rsidRPr="008D0999">
        <w:rPr>
          <w:rFonts w:ascii="Times New Roman" w:eastAsia="Times New Roman" w:hAnsi="Times New Roman" w:cs="Times New Roman"/>
          <w:color w:val="000000"/>
          <w:lang w:eastAsia="tr-TR"/>
        </w:rPr>
        <w:t xml:space="preserve"> maddesi kapsamında,</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c) </w:t>
      </w:r>
      <w:hyperlink r:id="rId21" w:tgtFrame="_blank" w:history="1">
        <w:r w:rsidRPr="008D0999">
          <w:rPr>
            <w:rFonts w:ascii="Times New Roman" w:eastAsia="Times New Roman" w:hAnsi="Times New Roman" w:cs="Times New Roman"/>
            <w:color w:val="0563C1"/>
            <w:u w:val="single"/>
            <w:lang w:eastAsia="tr-TR"/>
          </w:rPr>
          <w:t>2024/16</w:t>
        </w:r>
      </w:hyperlink>
      <w:r w:rsidRPr="008D0999">
        <w:rPr>
          <w:rFonts w:ascii="Times New Roman" w:eastAsia="Times New Roman" w:hAnsi="Times New Roman" w:cs="Times New Roman"/>
          <w:color w:val="000000"/>
          <w:lang w:eastAsia="tr-TR"/>
        </w:rPr>
        <w:t xml:space="preserve"> sayılı Gübre İthaline İlişkin Tebliğin 3/2 </w:t>
      </w:r>
      <w:proofErr w:type="spellStart"/>
      <w:r w:rsidRPr="008D0999">
        <w:rPr>
          <w:rFonts w:ascii="Times New Roman" w:eastAsia="Times New Roman" w:hAnsi="Times New Roman" w:cs="Times New Roman"/>
          <w:color w:val="000000"/>
          <w:lang w:eastAsia="tr-TR"/>
        </w:rPr>
        <w:t>nci</w:t>
      </w:r>
      <w:proofErr w:type="spellEnd"/>
      <w:r w:rsidRPr="008D0999">
        <w:rPr>
          <w:rFonts w:ascii="Times New Roman" w:eastAsia="Times New Roman" w:hAnsi="Times New Roman" w:cs="Times New Roman"/>
          <w:color w:val="000000"/>
          <w:lang w:eastAsia="tr-TR"/>
        </w:rPr>
        <w:t xml:space="preserve"> maddesi kapsamında,</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d) 4.1.2002 tarihli ve </w:t>
      </w:r>
      <w:hyperlink r:id="rId22" w:tgtFrame="_blank" w:history="1">
        <w:r w:rsidRPr="008D0999">
          <w:rPr>
            <w:rFonts w:ascii="Times New Roman" w:eastAsia="Times New Roman" w:hAnsi="Times New Roman" w:cs="Times New Roman"/>
            <w:color w:val="0563C1"/>
            <w:u w:val="single"/>
            <w:lang w:eastAsia="tr-TR"/>
          </w:rPr>
          <w:t>4734</w:t>
        </w:r>
      </w:hyperlink>
      <w:r w:rsidRPr="008D0999">
        <w:rPr>
          <w:rFonts w:ascii="Times New Roman" w:eastAsia="Times New Roman" w:hAnsi="Times New Roman" w:cs="Times New Roman"/>
          <w:color w:val="000000"/>
          <w:lang w:eastAsia="tr-TR"/>
        </w:rPr>
        <w:t xml:space="preserve"> sayılı Kamu İhale Kanununun 2 </w:t>
      </w:r>
      <w:proofErr w:type="spellStart"/>
      <w:r w:rsidRPr="008D0999">
        <w:rPr>
          <w:rFonts w:ascii="Times New Roman" w:eastAsia="Times New Roman" w:hAnsi="Times New Roman" w:cs="Times New Roman"/>
          <w:color w:val="000000"/>
          <w:lang w:eastAsia="tr-TR"/>
        </w:rPr>
        <w:t>nci</w:t>
      </w:r>
      <w:proofErr w:type="spellEnd"/>
      <w:r w:rsidRPr="008D0999">
        <w:rPr>
          <w:rFonts w:ascii="Times New Roman" w:eastAsia="Times New Roman" w:hAnsi="Times New Roman" w:cs="Times New Roman"/>
          <w:color w:val="000000"/>
          <w:lang w:eastAsia="tr-TR"/>
        </w:rPr>
        <w:t xml:space="preserve"> maddesinde sayılan kamu kurum ve kuruluşları tarafından,</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İthal edilen eşya için de YGM Raporunun aranmasına gerek bulunmamaktadır. Diğer taraftan, 3 sayılı Çevrenin Korunması Yönünden Kontrol Altında Tutulan Atıkların İthalat Denetimi </w:t>
      </w:r>
      <w:hyperlink r:id="rId23" w:tgtFrame="_blank" w:history="1">
        <w:r w:rsidRPr="008D0999">
          <w:rPr>
            <w:rFonts w:ascii="Times New Roman" w:eastAsia="Times New Roman" w:hAnsi="Times New Roman" w:cs="Times New Roman"/>
            <w:color w:val="0563C1"/>
            <w:u w:val="single"/>
            <w:lang w:eastAsia="tr-TR"/>
          </w:rPr>
          <w:t>Tebliği</w:t>
        </w:r>
      </w:hyperlink>
      <w:r w:rsidRPr="008D0999">
        <w:rPr>
          <w:rFonts w:ascii="Times New Roman" w:eastAsia="Times New Roman" w:hAnsi="Times New Roman" w:cs="Times New Roman"/>
          <w:color w:val="000000"/>
          <w:lang w:eastAsia="tr-TR"/>
        </w:rPr>
        <w:t> kapsamında ibraz edilen Üretici Belgesi ve analiz sertifikası bir uygunluk belgesi olmadığından, YGM raporu ibrazına ilişkin sorumluluklardan bir istisna sağlamaz.</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4. İlgide kayıtlı yazımızın 4 üncü maddesinde tespit sözleşmeleri ve raporlarının gümrük idaresi bazında düzenleneceği hususu belirtilmiştir. Bakanlığımıza intikal eden başvurulardan, Gümrük Müşavirliği ve Yetkilendirilmiş Gümrük Müşavirliği Asgari Ücret Tarifesine İlişkin Tebliğe göre yapılacak ücretlendirme hususunda tereddüt yaşandığı anlaşılmaktadır. DK1 tespit raporları için öngörülen aylık asgari 10.000 TL'lik ücretlendirmenin her bir tespit sözleşmesi için ayrı uygulanması, her bir sözleşme kapsamında aynı gümrük idaresine muhatap aynı ay içerisinde tespiti yapılan ikinci ve sonraki beyannameler için ilave asgari 200 TL ücretlendirme yapılması gerekmektedir.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xml:space="preserve">5. Bakanlığımıza intikal eden başvurulardan 18 seri no.lu Tebliğin 10 Ekim 2024 tarihinde yayımlanmış olması nedeniyle söz konusu tebliğin Geçici 1 inci maddesi ile öngörülen 31.12.2024 tarihine kadar YGM raporlarının düzenlenmesinde süre </w:t>
      </w:r>
      <w:proofErr w:type="spellStart"/>
      <w:r w:rsidRPr="008D0999">
        <w:rPr>
          <w:rFonts w:ascii="Times New Roman" w:eastAsia="Times New Roman" w:hAnsi="Times New Roman" w:cs="Times New Roman"/>
          <w:color w:val="000000"/>
          <w:lang w:eastAsia="tr-TR"/>
        </w:rPr>
        <w:t>kısıtı</w:t>
      </w:r>
      <w:proofErr w:type="spellEnd"/>
      <w:r w:rsidRPr="008D0999">
        <w:rPr>
          <w:rFonts w:ascii="Times New Roman" w:eastAsia="Times New Roman" w:hAnsi="Times New Roman" w:cs="Times New Roman"/>
          <w:color w:val="000000"/>
          <w:lang w:eastAsia="tr-TR"/>
        </w:rPr>
        <w:t xml:space="preserve"> nedeniyle sorunlar yaşandığı anlaşılmaktadır. Bu çerçevede, Tebliğin 7/1 inci maddesi uyarınca, 1.1.2024-31.10.2024 tarihleri arasında tescil edilen beyannameler kapsamında yapılacak tespitlere ilişkin yetkilendirilmiş gümrük müşaviri raporlarının, süre uzatımına ilişkin hususlar saklı kalmak kaydıyla 30.4.2025 (</w:t>
      </w:r>
      <w:proofErr w:type="gramStart"/>
      <w:r w:rsidRPr="008D0999">
        <w:rPr>
          <w:rFonts w:ascii="Times New Roman" w:eastAsia="Times New Roman" w:hAnsi="Times New Roman" w:cs="Times New Roman"/>
          <w:color w:val="000000"/>
          <w:lang w:eastAsia="tr-TR"/>
        </w:rPr>
        <w:t>dahil</w:t>
      </w:r>
      <w:proofErr w:type="gramEnd"/>
      <w:r w:rsidRPr="008D0999">
        <w:rPr>
          <w:rFonts w:ascii="Times New Roman" w:eastAsia="Times New Roman" w:hAnsi="Times New Roman" w:cs="Times New Roman"/>
          <w:color w:val="000000"/>
          <w:lang w:eastAsia="tr-TR"/>
        </w:rPr>
        <w:t>) tarihine kadar düzenlenmesi uygun bulunmuştur.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6. </w:t>
      </w:r>
      <w:hyperlink r:id="rId24" w:tgtFrame="_blank" w:history="1">
        <w:r w:rsidRPr="008D0999">
          <w:rPr>
            <w:rFonts w:ascii="Times New Roman" w:eastAsia="Times New Roman" w:hAnsi="Times New Roman" w:cs="Times New Roman"/>
            <w:color w:val="0563C1"/>
            <w:u w:val="single"/>
            <w:lang w:eastAsia="tr-TR"/>
          </w:rPr>
          <w:t>2024/8</w:t>
        </w:r>
      </w:hyperlink>
      <w:r w:rsidRPr="008D0999">
        <w:rPr>
          <w:rFonts w:ascii="Times New Roman" w:eastAsia="Times New Roman" w:hAnsi="Times New Roman" w:cs="Times New Roman"/>
          <w:color w:val="000000"/>
          <w:lang w:eastAsia="tr-TR"/>
        </w:rPr>
        <w:t xml:space="preserve"> sayılı Genelge eki Yetkilendirilmiş Gümrük Müşavirliği Rehberinin 27.1 maddesinde sözleşme konusu alanına, sözleşmenin geçerli olduğu tarih aralığı ile tespit işlemine mesnet teşkil eden ilgili mevzuatın resmi gazete tarih ve sayısı, mevzuat adı ve tespite konu eşya </w:t>
      </w:r>
      <w:proofErr w:type="spellStart"/>
      <w:r w:rsidRPr="008D0999">
        <w:rPr>
          <w:rFonts w:ascii="Times New Roman" w:eastAsia="Times New Roman" w:hAnsi="Times New Roman" w:cs="Times New Roman"/>
          <w:color w:val="000000"/>
          <w:lang w:eastAsia="tr-TR"/>
        </w:rPr>
        <w:t>GTİP'lerinin</w:t>
      </w:r>
      <w:proofErr w:type="spellEnd"/>
      <w:r w:rsidRPr="008D0999">
        <w:rPr>
          <w:rFonts w:ascii="Times New Roman" w:eastAsia="Times New Roman" w:hAnsi="Times New Roman" w:cs="Times New Roman"/>
          <w:color w:val="000000"/>
          <w:lang w:eastAsia="tr-TR"/>
        </w:rPr>
        <w:t xml:space="preserve"> yazılması hususu düzenlenmiştir. Bakanlığımıza intikal eden başvurulardan, ürün güvenliği ve denetimi tebliğleri her yıl yenilendiğinden, 2024/5 sayılı Tarım ve Orman Bakanlığının Kontrolüne Tabi Ürünlerin İthalat Denetimi Tebliğinin 10/5 inci maddesinde belirtilen eşyanın tespit işlemlerine ilişkin sözleşmelerin söz konusu tebliğin yürürlük süresi ile kısıtlandığı ve söz konusu tespit sözleşmelerinin en fazla 1 yıllık yapılabileceği gibi bir algı oluştuğu anlaşılmaktadır. </w:t>
      </w:r>
      <w:proofErr w:type="spellStart"/>
      <w:r w:rsidRPr="008D0999">
        <w:rPr>
          <w:rFonts w:ascii="Times New Roman" w:eastAsia="Times New Roman" w:hAnsi="Times New Roman" w:cs="Times New Roman"/>
          <w:color w:val="000000"/>
          <w:lang w:eastAsia="tr-TR"/>
        </w:rPr>
        <w:t>DKl</w:t>
      </w:r>
      <w:proofErr w:type="spellEnd"/>
      <w:r w:rsidRPr="008D0999">
        <w:rPr>
          <w:rFonts w:ascii="Times New Roman" w:eastAsia="Times New Roman" w:hAnsi="Times New Roman" w:cs="Times New Roman"/>
          <w:color w:val="000000"/>
          <w:lang w:eastAsia="tr-TR"/>
        </w:rPr>
        <w:t xml:space="preserve"> tespit türüne ilişkin yapılan sözleşmelerde sözleşmenin geçerli olduğu süreye ilişkin bir kısıtlama bulunmayıp, söz konusu sözleşmeler taraflar arasında mutabık kalınan dönem için geçerlidir. Bu çerçevede, 2024/5 sayılı Tebliğin 2025 yılında revize edilerek yeniden yayımlanması halinde yeni bir sözleşme yapılmasına gerek bulunmamaktadır. Diğer taraftan, 2024/5 sayılı Tebliğin 10/5 inci maddesinde belirtilen eşya listelerinin kapsamlı olması ve YGMS Programında sözleşme konusu alanında </w:t>
      </w:r>
      <w:proofErr w:type="spellStart"/>
      <w:r w:rsidRPr="008D0999">
        <w:rPr>
          <w:rFonts w:ascii="Times New Roman" w:eastAsia="Times New Roman" w:hAnsi="Times New Roman" w:cs="Times New Roman"/>
          <w:color w:val="000000"/>
          <w:lang w:eastAsia="tr-TR"/>
        </w:rPr>
        <w:t>GTİP'ler</w:t>
      </w:r>
      <w:proofErr w:type="spellEnd"/>
      <w:r w:rsidRPr="008D0999">
        <w:rPr>
          <w:rFonts w:ascii="Times New Roman" w:eastAsia="Times New Roman" w:hAnsi="Times New Roman" w:cs="Times New Roman"/>
          <w:color w:val="000000"/>
          <w:lang w:eastAsia="tr-TR"/>
        </w:rPr>
        <w:t xml:space="preserve"> için ayrılan alanın sınırlı olması nedenleriyle bu alana tüm GTİP'lerin tek tek yazılması yerine sistem üzerinde yeni bir düzenleme yapılana kadar "Muhtelif' ibaresinin yazılması uygun bulunmuştur.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xml:space="preserve">7. 18 seri no.1u Tebliğin 3/2 </w:t>
      </w:r>
      <w:proofErr w:type="spellStart"/>
      <w:r w:rsidRPr="008D0999">
        <w:rPr>
          <w:rFonts w:ascii="Times New Roman" w:eastAsia="Times New Roman" w:hAnsi="Times New Roman" w:cs="Times New Roman"/>
          <w:color w:val="000000"/>
          <w:lang w:eastAsia="tr-TR"/>
        </w:rPr>
        <w:t>nci</w:t>
      </w:r>
      <w:proofErr w:type="spellEnd"/>
      <w:r w:rsidRPr="008D0999">
        <w:rPr>
          <w:rFonts w:ascii="Times New Roman" w:eastAsia="Times New Roman" w:hAnsi="Times New Roman" w:cs="Times New Roman"/>
          <w:color w:val="000000"/>
          <w:lang w:eastAsia="tr-TR"/>
        </w:rPr>
        <w:t xml:space="preserve"> maddesinde YGM raporunun düzenlenmesine ilişkin süre uzatımı için eşyanın teslim, kullanım veya işleme konu edilmediğinin ispatı hususu düzenlenmiştir. Bu kapsamda, eşyanın ithalatçı firmanın stok kayıtlarında mevcut olduğuna ilişkin firma yetkililerince imzalı belgenin ispat aracı olarak gümrük idarelerince kabul edilmesi uygun bulunmuştur.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xml:space="preserve">8. YGM raporları YGMS Programı üzerinden elektronik olarak ibraz edildiğinden söz konusu raporların ve eklerinin ayrıca </w:t>
      </w:r>
      <w:proofErr w:type="gramStart"/>
      <w:r w:rsidRPr="008D0999">
        <w:rPr>
          <w:rFonts w:ascii="Times New Roman" w:eastAsia="Times New Roman" w:hAnsi="Times New Roman" w:cs="Times New Roman"/>
          <w:color w:val="000000"/>
          <w:lang w:eastAsia="tr-TR"/>
        </w:rPr>
        <w:t>kağıt</w:t>
      </w:r>
      <w:proofErr w:type="gramEnd"/>
      <w:r w:rsidRPr="008D0999">
        <w:rPr>
          <w:rFonts w:ascii="Times New Roman" w:eastAsia="Times New Roman" w:hAnsi="Times New Roman" w:cs="Times New Roman"/>
          <w:color w:val="000000"/>
          <w:lang w:eastAsia="tr-TR"/>
        </w:rPr>
        <w:t xml:space="preserve"> ortamında ilgili gümrük idaresine ibrazına gerek bulunmamaktadır. Bununla beraber, söz konusu rapor ve ekli belgelerin gerektiğinde ibraz edilmek üzere Gümrük Kanunun 13 üncü maddesinde belirtilen belge saklama süresi boyunca muhafaza edilmesi gerekmektedir.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9. Bakanlığımıza intikal eden başvurulardan, bazı yükümlülerce, 2024/5 sayılı Tebliğin Geçici Madde 1'inde yer alan </w:t>
      </w:r>
      <w:r w:rsidRPr="008D0999">
        <w:rPr>
          <w:rFonts w:ascii="Times New Roman" w:eastAsia="Times New Roman" w:hAnsi="Times New Roman" w:cs="Times New Roman"/>
          <w:i/>
          <w:iCs/>
          <w:color w:val="000000"/>
          <w:lang w:eastAsia="tr-TR"/>
        </w:rPr>
        <w:t>"Bu Tebliğin yürürlüğe girdiği tarihten önce çıkış ülkesinde ihraç amacıyla taşıma belgesine bağlanmış veya gümrük mevzuatı uyarınca gümrük idarelerine sunulmuş ürünlerin ithali, bu Tebliğin yürürlüğe girdiği tarihten itibaren kırk beş gün süreyle 15 inci madde ile yürürlükten kaldırılan Tebliğe tâbidir</w:t>
      </w:r>
      <w:r w:rsidRPr="008D0999">
        <w:rPr>
          <w:rFonts w:ascii="Times New Roman" w:eastAsia="Times New Roman" w:hAnsi="Times New Roman" w:cs="Times New Roman"/>
          <w:color w:val="000000"/>
          <w:lang w:eastAsia="tr-TR"/>
        </w:rPr>
        <w:t>" hükmünün Tebliğin 10/5 maddesinde yer alan YGM raporları bakımından da uygulanması gerektiği şeklinde yorumlandığı anlaşılmaktadır. Söz konusu geçici madde, tebliğ eki listelerde 2024 yılı itibariyle yapılan değişiklikler nedeniyle yükümlülerin mağduriyet yaşamaması için düzenlenmiş olup Tebliğin 10/5 inci maddesi tebliğin yürürlüğe giriş tarihi olan 1 Ocak 2024 tarihi itibariyle tescil edilmiş olan tüm serbest dolaşıma giriş beyannameleri için geçerlidir.</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10. Bakanlığımıza intikal eden başvurulardan, tebliğ eki listelerde sınıflandırılan tüm eşyanın serbest dolaşıma girişinde YGM raporu ibrazının zorunlu olduğu gibi bir algı oluştuğu anlaşılmaktadır. Bu kapsamda, Tebliğin EK-2 listesinde yer alan ve gıda ile temas etmesi ihtimali bulunan, gıda ve yem sanayinde ve/veya karşılarında belirtilen amaçlar için kullanılabilecek eşya için ithalat öncesinde Uygunluk Yazısı almak üzere Tarım ve Orman Bakanlığına başvurulması mümkün olup, Uygunluk Yazısı beyan edilen eşya için ayrıca YGM Raporu düzenlenmesine g</w:t>
      </w:r>
      <w:bookmarkStart w:id="1" w:name="_GoBack"/>
      <w:bookmarkEnd w:id="1"/>
      <w:r w:rsidRPr="008D0999">
        <w:rPr>
          <w:rFonts w:ascii="Times New Roman" w:eastAsia="Times New Roman" w:hAnsi="Times New Roman" w:cs="Times New Roman"/>
          <w:color w:val="000000"/>
          <w:lang w:eastAsia="tr-TR"/>
        </w:rPr>
        <w:t>erek</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proofErr w:type="gramStart"/>
      <w:r w:rsidRPr="008D0999">
        <w:rPr>
          <w:rFonts w:ascii="Times New Roman" w:eastAsia="Times New Roman" w:hAnsi="Times New Roman" w:cs="Times New Roman"/>
          <w:color w:val="000000"/>
          <w:lang w:eastAsia="tr-TR"/>
        </w:rPr>
        <w:t>bulunmamaktadır</w:t>
      </w:r>
      <w:proofErr w:type="gramEnd"/>
      <w:r w:rsidRPr="008D0999">
        <w:rPr>
          <w:rFonts w:ascii="Times New Roman" w:eastAsia="Times New Roman" w:hAnsi="Times New Roman" w:cs="Times New Roman"/>
          <w:color w:val="000000"/>
          <w:lang w:eastAsia="tr-TR"/>
        </w:rPr>
        <w:t>.</w:t>
      </w:r>
    </w:p>
    <w:p w:rsidR="008D0999" w:rsidRPr="008D0999" w:rsidRDefault="008D0999" w:rsidP="008D0999">
      <w:pPr>
        <w:shd w:val="clear" w:color="auto" w:fill="CCFFFF"/>
        <w:spacing w:before="120" w:after="0" w:line="240" w:lineRule="auto"/>
        <w:ind w:firstLine="709"/>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Bilgi ve gereğini rica ederim.</w:t>
      </w:r>
    </w:p>
    <w:p w:rsidR="008D0999" w:rsidRPr="008D0999" w:rsidRDefault="008D0999" w:rsidP="008D0999">
      <w:pPr>
        <w:shd w:val="clear" w:color="auto" w:fill="CCFFFF"/>
        <w:spacing w:after="0" w:line="240" w:lineRule="auto"/>
        <w:jc w:val="righ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Mustafa GÜMÜŞ</w:t>
      </w:r>
    </w:p>
    <w:p w:rsidR="008D0999" w:rsidRPr="008D0999" w:rsidRDefault="008D0999" w:rsidP="008D0999">
      <w:pPr>
        <w:shd w:val="clear" w:color="auto" w:fill="CCFFFF"/>
        <w:spacing w:after="0" w:line="240" w:lineRule="auto"/>
        <w:jc w:val="righ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Bakan a.</w:t>
      </w:r>
    </w:p>
    <w:p w:rsidR="008D0999" w:rsidRPr="008D0999" w:rsidRDefault="008D0999" w:rsidP="008D0999">
      <w:pPr>
        <w:shd w:val="clear" w:color="auto" w:fill="CCFFFF"/>
        <w:spacing w:after="0" w:line="240" w:lineRule="auto"/>
        <w:jc w:val="righ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Genel Müdür</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Ek:</w:t>
      </w:r>
      <w:r w:rsidRPr="008D0999">
        <w:rPr>
          <w:rFonts w:ascii="Times New Roman" w:eastAsia="Times New Roman" w:hAnsi="Times New Roman" w:cs="Times New Roman"/>
          <w:color w:val="000000"/>
          <w:lang w:eastAsia="tr-TR"/>
        </w:rPr>
        <w:t> 1 adet yazı.</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b/>
          <w:bCs/>
          <w:color w:val="000000"/>
          <w:lang w:eastAsia="tr-TR"/>
        </w:rPr>
        <w:t>Dağıtım:</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Tüm Gümrük ve Dış Ticaret Bölge Müdürlüklerine</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Ankara, Bursa, İstanbul, İzmir ve Mersin Gümrük Müşavirleri Derneklerine</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line="235" w:lineRule="atLeas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Sayı</w:t>
      </w:r>
      <w:proofErr w:type="gramStart"/>
      <w:r w:rsidRPr="008D0999">
        <w:rPr>
          <w:rFonts w:ascii="Times New Roman" w:eastAsia="Times New Roman" w:hAnsi="Times New Roman" w:cs="Times New Roman"/>
          <w:color w:val="000000"/>
          <w:lang w:eastAsia="tr-TR"/>
        </w:rPr>
        <w:t>………</w:t>
      </w:r>
      <w:proofErr w:type="gramEnd"/>
      <w:r w:rsidRPr="008D0999">
        <w:rPr>
          <w:rFonts w:ascii="Times New Roman" w:eastAsia="Times New Roman" w:hAnsi="Times New Roman" w:cs="Times New Roman"/>
          <w:color w:val="000000"/>
          <w:lang w:eastAsia="tr-TR"/>
        </w:rPr>
        <w:t> </w:t>
      </w:r>
      <w:proofErr w:type="gramStart"/>
      <w:r w:rsidRPr="008D0999">
        <w:rPr>
          <w:rFonts w:ascii="Times New Roman" w:eastAsia="Times New Roman" w:hAnsi="Times New Roman" w:cs="Times New Roman"/>
          <w:color w:val="000000"/>
          <w:lang w:eastAsia="tr-TR"/>
        </w:rPr>
        <w:t>….</w:t>
      </w:r>
      <w:proofErr w:type="gramEnd"/>
      <w:r w:rsidRPr="008D0999">
        <w:rPr>
          <w:rFonts w:ascii="Times New Roman" w:eastAsia="Times New Roman" w:hAnsi="Times New Roman" w:cs="Times New Roman"/>
          <w:color w:val="000000"/>
          <w:lang w:eastAsia="tr-TR"/>
        </w:rPr>
        <w:t>/…./20..</w:t>
      </w:r>
    </w:p>
    <w:p w:rsidR="008D0999" w:rsidRPr="008D0999" w:rsidRDefault="008D0999" w:rsidP="008D0999">
      <w:pPr>
        <w:shd w:val="clear" w:color="auto" w:fill="CCFFFF"/>
        <w:spacing w:line="235" w:lineRule="atLeast"/>
        <w:jc w:val="righ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line="235" w:lineRule="atLeast"/>
        <w:jc w:val="center"/>
        <w:rPr>
          <w:rFonts w:ascii="Calibri" w:eastAsia="Times New Roman" w:hAnsi="Calibri" w:cs="Calibri"/>
          <w:color w:val="000000"/>
          <w:lang w:eastAsia="tr-TR"/>
        </w:rPr>
      </w:pPr>
      <w:proofErr w:type="gramStart"/>
      <w:r w:rsidRPr="008D0999">
        <w:rPr>
          <w:rFonts w:ascii="Times New Roman" w:eastAsia="Times New Roman" w:hAnsi="Times New Roman" w:cs="Times New Roman"/>
          <w:color w:val="000000"/>
          <w:lang w:eastAsia="tr-TR"/>
        </w:rPr>
        <w:t>………..</w:t>
      </w:r>
      <w:proofErr w:type="gramEnd"/>
      <w:r w:rsidRPr="008D0999">
        <w:rPr>
          <w:rFonts w:ascii="Times New Roman" w:eastAsia="Times New Roman" w:hAnsi="Times New Roman" w:cs="Times New Roman"/>
          <w:color w:val="000000"/>
          <w:lang w:eastAsia="tr-TR"/>
        </w:rPr>
        <w:t xml:space="preserve"> İL TARIM ve ORMAN MÜDÜRLÜĞÜNE</w:t>
      </w:r>
    </w:p>
    <w:p w:rsidR="008D0999" w:rsidRPr="008D0999" w:rsidRDefault="008D0999" w:rsidP="008D0999">
      <w:pPr>
        <w:shd w:val="clear" w:color="auto" w:fill="CCFFFF"/>
        <w:spacing w:line="235" w:lineRule="atLeast"/>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Pr="008D0999" w:rsidRDefault="008D0999" w:rsidP="008D0999">
      <w:pPr>
        <w:shd w:val="clear" w:color="auto" w:fill="CCFFFF"/>
        <w:spacing w:line="235" w:lineRule="atLeast"/>
        <w:ind w:firstLine="708"/>
        <w:jc w:val="both"/>
        <w:rPr>
          <w:rFonts w:ascii="Calibri" w:eastAsia="Times New Roman" w:hAnsi="Calibri" w:cs="Calibri"/>
          <w:color w:val="000000"/>
          <w:lang w:eastAsia="tr-TR"/>
        </w:rPr>
      </w:pPr>
      <w:proofErr w:type="gramStart"/>
      <w:r w:rsidRPr="008D0999">
        <w:rPr>
          <w:rFonts w:ascii="Times New Roman" w:eastAsia="Times New Roman" w:hAnsi="Times New Roman" w:cs="Times New Roman"/>
          <w:color w:val="000000"/>
          <w:lang w:eastAsia="tr-TR"/>
        </w:rPr>
        <w:t>Bilindiği üzere, 5 sayılı Tarım ve Orman Bakanlığının Kontrolüne Tabi Ürünlerin İthalat Denetimi Tebliğinin 10/5 inci maddesinde Tebliğin ü</w:t>
      </w:r>
      <w:r w:rsidRPr="008D0999">
        <w:rPr>
          <w:rFonts w:ascii="Times New Roman" w:eastAsia="Times New Roman" w:hAnsi="Times New Roman" w:cs="Times New Roman"/>
          <w:color w:val="000000"/>
          <w:shd w:val="clear" w:color="auto" w:fill="FFFFFF"/>
          <w:lang w:eastAsia="tr-TR"/>
        </w:rPr>
        <w:t>çüncü fıkrası ile dördüncü fıkrasının (b), (c), (ç), (d) ve (e) bentleri kapsamında sabit referans numarası beyan edilerek ithal edilen ve 500.000 TL toplam fatura tutarını aşan ürünlerin, yapılan beyana uygun kullanımının veya tesliminin gerçekleştirildiğinin tespitinin Yetkilendirilmiş Gümrük Müşaviri Raporu ile yapılacağı hüküm altına alınmıştır.</w:t>
      </w:r>
      <w:proofErr w:type="gramEnd"/>
    </w:p>
    <w:p w:rsidR="008D0999" w:rsidRPr="008D0999" w:rsidRDefault="008D0999" w:rsidP="008D0999">
      <w:pPr>
        <w:shd w:val="clear" w:color="auto" w:fill="CCFFFF"/>
        <w:spacing w:line="235" w:lineRule="atLeast"/>
        <w:ind w:firstLine="708"/>
        <w:jc w:val="both"/>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Bu çerçevede, ayrıntıları ekli tabloda belirtilen eşyanın, herhangi bir kullanım veya işleme tabi tutulmaksızın satıldığı tespit edilmiştir.</w:t>
      </w:r>
    </w:p>
    <w:p w:rsidR="008D0999" w:rsidRPr="008D0999" w:rsidRDefault="008D0999" w:rsidP="008D0999">
      <w:pPr>
        <w:shd w:val="clear" w:color="auto" w:fill="CCFFFF"/>
        <w:spacing w:line="235" w:lineRule="atLeast"/>
        <w:ind w:firstLine="708"/>
        <w:jc w:val="both"/>
        <w:rPr>
          <w:rFonts w:ascii="Calibri" w:eastAsia="Times New Roman" w:hAnsi="Calibri" w:cs="Calibri"/>
          <w:color w:val="000000"/>
          <w:lang w:eastAsia="tr-TR"/>
        </w:rPr>
      </w:pPr>
      <w:proofErr w:type="gramStart"/>
      <w:r w:rsidRPr="008D0999">
        <w:rPr>
          <w:rFonts w:ascii="Times New Roman" w:eastAsia="Times New Roman" w:hAnsi="Times New Roman" w:cs="Times New Roman"/>
          <w:color w:val="000000"/>
          <w:lang w:eastAsia="tr-TR"/>
        </w:rPr>
        <w:t>4458 sayılı Gümrük Kanununun 235/1(c) maddesi; "</w:t>
      </w:r>
      <w:r w:rsidRPr="008D0999">
        <w:rPr>
          <w:rFonts w:ascii="Times New Roman" w:eastAsia="Times New Roman" w:hAnsi="Times New Roman" w:cs="Times New Roman"/>
          <w:i/>
          <w:iCs/>
          <w:color w:val="000000"/>
          <w:lang w:eastAsia="tr-TR"/>
        </w:rPr>
        <w:t>Eşyanın ithali, belli kuruluşların vereceği ve gümrük idaresine ibrazı veya beyanı zorunlu olan lisans, izin, uygunluk belgesi veya bu belgeler yerine geçen bilgiye bağlı olmasına rağmen, eşya belge veya bilgiye tabi değilmiş ya da belge veya bilgi alınmış gibi beyanda bulunulduğunun tespit edilmesi hâlinde, varsa eşyanın fark gümrük vergilerinin alınmasının yanı sıra, gümrüklenmiş değerinin iki katı idari para cezası verilir.</w:t>
      </w:r>
      <w:r w:rsidRPr="008D0999">
        <w:rPr>
          <w:rFonts w:ascii="Times New Roman" w:eastAsia="Times New Roman" w:hAnsi="Times New Roman" w:cs="Times New Roman"/>
          <w:color w:val="000000"/>
          <w:lang w:eastAsia="tr-TR"/>
        </w:rPr>
        <w:t>" hükmünü amirdir.</w:t>
      </w:r>
      <w:proofErr w:type="gramEnd"/>
    </w:p>
    <w:p w:rsidR="008D0999" w:rsidRPr="008D0999" w:rsidRDefault="008D0999" w:rsidP="008D0999">
      <w:pPr>
        <w:shd w:val="clear" w:color="auto" w:fill="CCFFFF"/>
        <w:spacing w:line="235" w:lineRule="atLeast"/>
        <w:ind w:firstLine="708"/>
        <w:jc w:val="both"/>
        <w:rPr>
          <w:rFonts w:ascii="Calibri" w:eastAsia="Times New Roman" w:hAnsi="Calibri" w:cs="Calibri"/>
          <w:color w:val="000000"/>
          <w:lang w:eastAsia="tr-TR"/>
        </w:rPr>
      </w:pPr>
      <w:proofErr w:type="gramStart"/>
      <w:r w:rsidRPr="008D0999">
        <w:rPr>
          <w:rFonts w:ascii="Times New Roman" w:eastAsia="Times New Roman" w:hAnsi="Times New Roman" w:cs="Times New Roman"/>
          <w:color w:val="000000"/>
          <w:lang w:eastAsia="tr-TR"/>
        </w:rPr>
        <w:t>Bilgi edinilmesi ve Bakanlığınızca yapılan yurt içi denetimlerde ekli tabloda belirtilen eşyanın </w:t>
      </w:r>
      <w:r w:rsidRPr="008D0999">
        <w:rPr>
          <w:rFonts w:ascii="Times New Roman" w:eastAsia="Times New Roman" w:hAnsi="Times New Roman" w:cs="Times New Roman"/>
          <w:color w:val="000000"/>
          <w:shd w:val="clear" w:color="auto" w:fill="FFFFFF"/>
          <w:lang w:eastAsia="tr-TR"/>
        </w:rPr>
        <w:t>5 sayılı Tebliğin </w:t>
      </w:r>
      <w:r w:rsidRPr="008D0999">
        <w:rPr>
          <w:rFonts w:ascii="Times New Roman" w:eastAsia="Times New Roman" w:hAnsi="Times New Roman" w:cs="Times New Roman"/>
          <w:color w:val="000000"/>
          <w:lang w:eastAsia="tr-TR"/>
        </w:rPr>
        <w:t>10/5 maddesi kapsamında sabit referans numarası ile yapılan kapsam dışı</w:t>
      </w:r>
      <w:r w:rsidRPr="008D0999">
        <w:rPr>
          <w:rFonts w:ascii="Times New Roman" w:eastAsia="Times New Roman" w:hAnsi="Times New Roman" w:cs="Times New Roman"/>
          <w:color w:val="000000"/>
          <w:shd w:val="clear" w:color="auto" w:fill="FFFFFF"/>
          <w:lang w:eastAsia="tr-TR"/>
        </w:rPr>
        <w:t> </w:t>
      </w:r>
      <w:r w:rsidRPr="008D0999">
        <w:rPr>
          <w:rFonts w:ascii="Times New Roman" w:eastAsia="Times New Roman" w:hAnsi="Times New Roman" w:cs="Times New Roman"/>
          <w:color w:val="000000"/>
          <w:lang w:eastAsia="tr-TR"/>
        </w:rPr>
        <w:t>beyanının aksine bir kullanım, teslim veya işleme konu edildiğinin tespiti halinde 4458 sayılı Gümrük Kanununun 235/1(c) maddesi kapsamında işlem yapılabilmesi için işbu yazımız ve eki tabloda belirtilen bilgiler referans tutularak ilgili gümrük idaresine bildirim yapılmasını saygılarımla arz ederim.</w:t>
      </w:r>
      <w:proofErr w:type="gramEnd"/>
    </w:p>
    <w:p w:rsidR="008D0999" w:rsidRPr="008D0999" w:rsidRDefault="008D0999" w:rsidP="008D0999">
      <w:pPr>
        <w:shd w:val="clear" w:color="auto" w:fill="CCFFFF"/>
        <w:spacing w:line="235" w:lineRule="atLeast"/>
        <w:ind w:left="4956" w:firstLine="708"/>
        <w:jc w:val="center"/>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xml:space="preserve">Ad </w:t>
      </w:r>
      <w:proofErr w:type="spellStart"/>
      <w:r w:rsidRPr="008D0999">
        <w:rPr>
          <w:rFonts w:ascii="Times New Roman" w:eastAsia="Times New Roman" w:hAnsi="Times New Roman" w:cs="Times New Roman"/>
          <w:color w:val="000000"/>
          <w:lang w:eastAsia="tr-TR"/>
        </w:rPr>
        <w:t>Soyad</w:t>
      </w:r>
      <w:proofErr w:type="spellEnd"/>
    </w:p>
    <w:p w:rsidR="008D0999" w:rsidRPr="008D0999" w:rsidRDefault="008D0999" w:rsidP="008D0999">
      <w:pPr>
        <w:shd w:val="clear" w:color="auto" w:fill="CCFFFF"/>
        <w:spacing w:line="235" w:lineRule="atLeast"/>
        <w:ind w:left="4956" w:firstLine="708"/>
        <w:jc w:val="center"/>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YGM Yetki No:</w:t>
      </w:r>
    </w:p>
    <w:p w:rsidR="008D0999" w:rsidRPr="008D0999" w:rsidRDefault="008D0999" w:rsidP="008D0999">
      <w:pPr>
        <w:shd w:val="clear" w:color="auto" w:fill="CCFFFF"/>
        <w:spacing w:line="235" w:lineRule="atLeast"/>
        <w:ind w:left="4956" w:firstLine="708"/>
        <w:jc w:val="center"/>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İmza</w:t>
      </w:r>
    </w:p>
    <w:p w:rsidR="008D0999" w:rsidRPr="008D0999" w:rsidRDefault="008D0999" w:rsidP="008D0999">
      <w:pPr>
        <w:shd w:val="clear" w:color="auto" w:fill="CCFFFF"/>
        <w:spacing w:line="235" w:lineRule="atLeas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EK: 1 Tablo</w:t>
      </w:r>
    </w:p>
    <w:p w:rsidR="008D0999" w:rsidRPr="008D0999" w:rsidRDefault="008D0999" w:rsidP="008D0999">
      <w:pPr>
        <w:shd w:val="clear" w:color="auto" w:fill="CCFFFF"/>
        <w:spacing w:line="235" w:lineRule="atLeast"/>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EK- Kullanım veya işleme tabi tutulmaksızın satılan ithal eşya tablosu</w:t>
      </w:r>
    </w:p>
    <w:p w:rsidR="008D0999" w:rsidRPr="008D0999" w:rsidRDefault="008D0999" w:rsidP="008D0999">
      <w:pPr>
        <w:shd w:val="clear" w:color="auto" w:fill="CCFFFF"/>
        <w:spacing w:line="235" w:lineRule="atLeast"/>
        <w:jc w:val="both"/>
        <w:rPr>
          <w:rFonts w:ascii="Calibri" w:eastAsia="Times New Roman" w:hAnsi="Calibri" w:cs="Calibri"/>
          <w:color w:val="000000"/>
          <w:lang w:eastAsia="tr-TR"/>
        </w:rPr>
      </w:pPr>
      <w:r w:rsidRPr="008D0999">
        <w:rPr>
          <w:rFonts w:ascii="Times New Roman" w:eastAsia="Times New Roman" w:hAnsi="Times New Roman" w:cs="Times New Roman"/>
          <w:color w:val="000000"/>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707"/>
        <w:gridCol w:w="813"/>
        <w:gridCol w:w="708"/>
        <w:gridCol w:w="704"/>
        <w:gridCol w:w="708"/>
        <w:gridCol w:w="989"/>
        <w:gridCol w:w="849"/>
        <w:gridCol w:w="746"/>
        <w:gridCol w:w="704"/>
        <w:gridCol w:w="708"/>
        <w:gridCol w:w="708"/>
        <w:gridCol w:w="708"/>
      </w:tblGrid>
      <w:tr w:rsidR="008D0999" w:rsidRPr="008D0999" w:rsidTr="008D0999">
        <w:trPr>
          <w:jc w:val="center"/>
        </w:trPr>
        <w:tc>
          <w:tcPr>
            <w:tcW w:w="708" w:type="dxa"/>
            <w:tcBorders>
              <w:top w:val="dotted" w:sz="8" w:space="0" w:color="auto"/>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TCGB No</w:t>
            </w:r>
          </w:p>
        </w:tc>
        <w:tc>
          <w:tcPr>
            <w:tcW w:w="818"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TCGB Tarihi</w:t>
            </w:r>
          </w:p>
        </w:tc>
        <w:tc>
          <w:tcPr>
            <w:tcW w:w="709"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Kalem No</w:t>
            </w:r>
          </w:p>
        </w:tc>
        <w:tc>
          <w:tcPr>
            <w:tcW w:w="708"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GTİP</w:t>
            </w:r>
          </w:p>
        </w:tc>
        <w:tc>
          <w:tcPr>
            <w:tcW w:w="709"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Ticari Tanım</w:t>
            </w:r>
          </w:p>
        </w:tc>
        <w:tc>
          <w:tcPr>
            <w:tcW w:w="992"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Beyan Edilen Sabit Referans Numarası</w:t>
            </w:r>
          </w:p>
        </w:tc>
        <w:tc>
          <w:tcPr>
            <w:tcW w:w="851"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İthalatçı (Satıcı) Adı/</w:t>
            </w:r>
          </w:p>
          <w:p w:rsidR="008D0999" w:rsidRPr="008D0999" w:rsidRDefault="008D0999" w:rsidP="008D0999">
            <w:pPr>
              <w:spacing w:after="0" w:line="240" w:lineRule="auto"/>
              <w:jc w:val="center"/>
              <w:rPr>
                <w:rFonts w:ascii="Calibri" w:eastAsia="Times New Roman" w:hAnsi="Calibri" w:cs="Calibri"/>
                <w:lang w:eastAsia="tr-TR"/>
              </w:rPr>
            </w:pPr>
            <w:proofErr w:type="spellStart"/>
            <w:r w:rsidRPr="008D0999">
              <w:rPr>
                <w:rFonts w:ascii="Times New Roman" w:eastAsia="Times New Roman" w:hAnsi="Times New Roman" w:cs="Times New Roman"/>
                <w:color w:val="000000"/>
                <w:sz w:val="18"/>
                <w:szCs w:val="18"/>
                <w:lang w:eastAsia="tr-TR"/>
              </w:rPr>
              <w:t>Ünvanı</w:t>
            </w:r>
            <w:proofErr w:type="spellEnd"/>
          </w:p>
        </w:tc>
        <w:tc>
          <w:tcPr>
            <w:tcW w:w="709"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Alıcı Adı/</w:t>
            </w:r>
          </w:p>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Unvanı</w:t>
            </w:r>
          </w:p>
        </w:tc>
        <w:tc>
          <w:tcPr>
            <w:tcW w:w="708"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Alıcı Vergi No</w:t>
            </w:r>
          </w:p>
        </w:tc>
        <w:tc>
          <w:tcPr>
            <w:tcW w:w="709"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Alıcı Adresi</w:t>
            </w:r>
          </w:p>
        </w:tc>
        <w:tc>
          <w:tcPr>
            <w:tcW w:w="709"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Satış Fatura No</w:t>
            </w:r>
          </w:p>
        </w:tc>
        <w:tc>
          <w:tcPr>
            <w:tcW w:w="709"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8D0999" w:rsidRPr="008D0999" w:rsidRDefault="008D0999" w:rsidP="008D0999">
            <w:pPr>
              <w:spacing w:after="0" w:line="240" w:lineRule="auto"/>
              <w:jc w:val="center"/>
              <w:rPr>
                <w:rFonts w:ascii="Calibri" w:eastAsia="Times New Roman" w:hAnsi="Calibri" w:cs="Calibri"/>
                <w:lang w:eastAsia="tr-TR"/>
              </w:rPr>
            </w:pPr>
            <w:r w:rsidRPr="008D0999">
              <w:rPr>
                <w:rFonts w:ascii="Times New Roman" w:eastAsia="Times New Roman" w:hAnsi="Times New Roman" w:cs="Times New Roman"/>
                <w:color w:val="000000"/>
                <w:sz w:val="18"/>
                <w:szCs w:val="18"/>
                <w:lang w:eastAsia="tr-TR"/>
              </w:rPr>
              <w:t>Satış Fatura Tarihi</w:t>
            </w:r>
          </w:p>
        </w:tc>
      </w:tr>
      <w:tr w:rsidR="008D0999" w:rsidRPr="008D0999" w:rsidTr="008D0999">
        <w:trPr>
          <w:jc w:val="center"/>
        </w:trPr>
        <w:tc>
          <w:tcPr>
            <w:tcW w:w="70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818"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8"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992"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851"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8"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r>
      <w:tr w:rsidR="008D0999" w:rsidRPr="008D0999" w:rsidTr="008D0999">
        <w:trPr>
          <w:jc w:val="center"/>
        </w:trPr>
        <w:tc>
          <w:tcPr>
            <w:tcW w:w="70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818"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8"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992"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851"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8"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hideMark/>
          </w:tcPr>
          <w:p w:rsidR="008D0999" w:rsidRPr="008D0999" w:rsidRDefault="008D0999" w:rsidP="008D0999">
            <w:pPr>
              <w:spacing w:after="0" w:line="240" w:lineRule="auto"/>
              <w:jc w:val="both"/>
              <w:rPr>
                <w:rFonts w:ascii="Calibri" w:eastAsia="Times New Roman" w:hAnsi="Calibri" w:cs="Calibri"/>
                <w:lang w:eastAsia="tr-TR"/>
              </w:rPr>
            </w:pPr>
            <w:r w:rsidRPr="008D0999">
              <w:rPr>
                <w:rFonts w:ascii="Times New Roman" w:eastAsia="Times New Roman" w:hAnsi="Times New Roman" w:cs="Times New Roman"/>
                <w:sz w:val="18"/>
                <w:szCs w:val="18"/>
                <w:lang w:eastAsia="tr-TR"/>
              </w:rPr>
              <w:t> </w:t>
            </w:r>
          </w:p>
        </w:tc>
      </w:tr>
    </w:tbl>
    <w:p w:rsidR="008D0999" w:rsidRPr="008D0999" w:rsidRDefault="008D0999" w:rsidP="008D0999">
      <w:pPr>
        <w:shd w:val="clear" w:color="auto" w:fill="CCFFFF"/>
        <w:spacing w:line="235" w:lineRule="atLeast"/>
        <w:jc w:val="both"/>
        <w:rPr>
          <w:rFonts w:ascii="Calibri" w:eastAsia="Times New Roman" w:hAnsi="Calibri" w:cs="Calibri"/>
          <w:color w:val="000000"/>
          <w:lang w:eastAsia="tr-TR"/>
        </w:rPr>
      </w:pPr>
      <w:r w:rsidRPr="008D0999">
        <w:rPr>
          <w:rFonts w:ascii="Times New Roman" w:eastAsia="Times New Roman" w:hAnsi="Times New Roman" w:cs="Times New Roman"/>
          <w:color w:val="000000"/>
          <w:sz w:val="24"/>
          <w:szCs w:val="24"/>
          <w:lang w:eastAsia="tr-TR"/>
        </w:rPr>
        <w:t> </w:t>
      </w:r>
    </w:p>
    <w:p w:rsidR="008D0999" w:rsidRPr="008D0999" w:rsidRDefault="008D0999" w:rsidP="008D0999">
      <w:pPr>
        <w:shd w:val="clear" w:color="auto" w:fill="CCFFFF"/>
        <w:spacing w:after="0" w:line="240" w:lineRule="auto"/>
        <w:rPr>
          <w:rFonts w:ascii="Calibri" w:eastAsia="Times New Roman" w:hAnsi="Calibri" w:cs="Calibri"/>
          <w:color w:val="000000"/>
          <w:lang w:eastAsia="tr-TR"/>
        </w:rPr>
      </w:pPr>
      <w:r w:rsidRPr="008D0999">
        <w:rPr>
          <w:rFonts w:ascii="Times New Roman" w:eastAsia="Times New Roman" w:hAnsi="Times New Roman" w:cs="Times New Roman"/>
          <w:color w:val="000000"/>
          <w:lang w:eastAsia="tr-TR"/>
        </w:rPr>
        <w:t> </w:t>
      </w:r>
    </w:p>
    <w:p w:rsidR="008D0999" w:rsidRDefault="008D0999"/>
    <w:sectPr w:rsidR="008D0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E"/>
    <w:rsid w:val="0042266E"/>
    <w:rsid w:val="008D0999"/>
    <w:rsid w:val="00E221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E3BF"/>
  <w15:chartTrackingRefBased/>
  <w15:docId w15:val="{9190C15E-E55B-419C-828D-B75D9762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D0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22010">
      <w:bodyDiv w:val="1"/>
      <w:marLeft w:val="0"/>
      <w:marRight w:val="0"/>
      <w:marTop w:val="0"/>
      <w:marBottom w:val="0"/>
      <w:divBdr>
        <w:top w:val="none" w:sz="0" w:space="0" w:color="auto"/>
        <w:left w:val="none" w:sz="0" w:space="0" w:color="auto"/>
        <w:bottom w:val="none" w:sz="0" w:space="0" w:color="auto"/>
        <w:right w:val="none" w:sz="0" w:space="0" w:color="auto"/>
      </w:divBdr>
    </w:div>
    <w:div w:id="19757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mrukkulliyati.com/index.php?id=docs/gumruk_mevzuati/dosyalar/ticaret_politikalari/standardizasyon_ve_dis_ticaret/2024-05_ugd_tarim_ve_orman_bakanliginin_kontrolune_tabi_urunlerin_ithalat_denetimi_tebligi.htm" TargetMode="External"/><Relationship Id="rId13" Type="http://schemas.openxmlformats.org/officeDocument/2006/relationships/hyperlink" Target="https://www.gumrukkulliyati.com/index.php?id=docs/gumruk_mevzuati/dosyalar/tasarruflu_yazilar/11.11.2024_102704270_tarim_kontrolune_tabi_esyada_ygm_raporu_ile_yapilacak_tespitler_ile_duzenlenme_tarihi.htm" TargetMode="External"/><Relationship Id="rId18" Type="http://schemas.openxmlformats.org/officeDocument/2006/relationships/hyperlink" Target="https://www.gumrukkulliyati.com/index.php?id=docs/gumruk_mevzuati/gumruk_kanunu_.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gumrukkulliyati.com/index.php?id=docs/gumruk_mevzuati/dosyalar/ticaret_politikalari/ithalat/2025-16_gubre_ithaline_iliskin_ithalat_tebligi.htm" TargetMode="External"/><Relationship Id="rId7" Type="http://schemas.openxmlformats.org/officeDocument/2006/relationships/hyperlink" Target="https://www.gumrukkulliyati.com/index.php?id=docs/gumruk_mevzuati/dosyalar/ticaret_politikalari/standardizasyon_ve_dis_ticaret/2025-05_ugd_tarim_ve_orman_bakanliginin_kontrolune_tabi_urunlerin_ithalat_denetimi_tebligi.htm" TargetMode="External"/><Relationship Id="rId12" Type="http://schemas.openxmlformats.org/officeDocument/2006/relationships/hyperlink" Target="https://www.gumrukkulliyati.com/index.php?id=docs/gumruk_mevzuati/dosyalar/genelgeler/genelge_2024-08_antrepo_disinda_yapilacak_ellecleme_izni_basvuru_tarihi_ile_musavirlerin_calisma_bolgeleri_ve_rehber.htm" TargetMode="External"/><Relationship Id="rId17" Type="http://schemas.openxmlformats.org/officeDocument/2006/relationships/hyperlink" Target="https://www.gumrukkulliyati.com/index.php?id=docs/gumruk_mevzuati/gumruk_kanunu_.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umrukkulliyati.com/index.php?id=docs/gumruk_mevzuati/dosyalar/ticaret_politikalari/standardizasyon_ve_dis_ticaret/2024-05_ugd_tarim_ve_orman_bakanliginin_kontrolune_tabi_urunlerin_ithalat_denetimi_tebligi.htm" TargetMode="External"/><Relationship Id="rId20" Type="http://schemas.openxmlformats.org/officeDocument/2006/relationships/hyperlink" Target="https://www.gumrukkulliyati.com/index.php?id=docs/gumruk_mevzuati/dosyalar/ticaret_politikalari/ithalat/2025-10_banknot_ve_benzeri_kiymetli_evraka_mahsus_kagitlarin_ithaline_iliskin_ithalat_tebligi.htm" TargetMode="External"/><Relationship Id="rId1" Type="http://schemas.openxmlformats.org/officeDocument/2006/relationships/styles" Target="styles.xml"/><Relationship Id="rId6" Type="http://schemas.openxmlformats.org/officeDocument/2006/relationships/hyperlink" Target="https://www.gumrukkulliyati.com/index.php?id=docs/gumruk_mevzuati/dosyalar/ithalat/ck_2020-03350_ithalat_rejimi_karari.htm" TargetMode="External"/><Relationship Id="rId11" Type="http://schemas.openxmlformats.org/officeDocument/2006/relationships/hyperlink" Target="https://www.gumrukkulliyati.com/index.php?id=docs/gumruk_mevzuati/dosyalar/genelgeler/genelge_2024-08_antrepo_disinda_yapilacak_ellecleme_izni_basvuru_tarihi_ile_musavirlerin_calisma_bolgeleri_ve_rehber.htm" TargetMode="External"/><Relationship Id="rId24" Type="http://schemas.openxmlformats.org/officeDocument/2006/relationships/hyperlink" Target="https://www.gumrukkulliyati.com/index.php?id=docs/gumruk_mevzuati/dosyalar/genelgeler/genelge_2024-08_antrepo_disinda_yapilacak_ellecleme_izni_basvuru_tarihi_ile_musavirlerin_calisma_bolgeleri_ve_rehber.htm" TargetMode="External"/><Relationship Id="rId5" Type="http://schemas.openxmlformats.org/officeDocument/2006/relationships/hyperlink" Target="https://www.gumrukkulliyati.com/index.php?id=docs/gumruk_mevzuati/dosyalar/ithalat/ck_2020-03350_ithalat_rejimi_karari.htm" TargetMode="External"/><Relationship Id="rId15" Type="http://schemas.openxmlformats.org/officeDocument/2006/relationships/hyperlink" Target="https://www.gumrukkulliyati.com/index.php?id=docs/gumruk_mevzuati/dosyalar/ticaret_politikalari/standardizasyon_ve_dis_ticaret/2025-05_ugd_tarim_ve_orman_bakanliginin_kontrolune_tabi_urunlerin_ithalat_denetimi_tebligi.htm" TargetMode="External"/><Relationship Id="rId23" Type="http://schemas.openxmlformats.org/officeDocument/2006/relationships/hyperlink" Target="https://www.gumrukkulliyati.com/index.php?id=docs/gumruk_mevzuati/dosyalar/ticaret_politikalari/standardizasyon_ve_dis_ticaret/2025-03_ugd_cevrenin_korunmasi_yonunden_kontrol_altinda_tutulan_atiklarin_ithalat_denetimi_tebligi.htm" TargetMode="External"/><Relationship Id="rId10" Type="http://schemas.openxmlformats.org/officeDocument/2006/relationships/hyperlink" Target="https://www.gumrukkulliyati.com/index.php?id=docs/gumruk_mevzuati/gumruk_kanunu_.htm" TargetMode="External"/><Relationship Id="rId19" Type="http://schemas.openxmlformats.org/officeDocument/2006/relationships/hyperlink" Target="https://www.gumrukkulliyati.com/index.php?id=docs/gumruk_mevzuati/dosyalar/digerleri/akaryakit_haricinde_kalan_petrol_urunlerinin_yurt_ici_ve_yurt_disi_kaynaklardan_teminine_iliskin_usul_ve_esaslar_hakkinda_teblig.htm" TargetMode="External"/><Relationship Id="rId4" Type="http://schemas.openxmlformats.org/officeDocument/2006/relationships/hyperlink" Target="https://www.gumrukkulliyati.com/index.php?id=docs/gumruk_mevzuati/dosyalar/diger_tebligler/gumruk_genel_tebligi_x1serbest_dolasima_girisx2_seri_no_18.htm" TargetMode="External"/><Relationship Id="rId9" Type="http://schemas.openxmlformats.org/officeDocument/2006/relationships/hyperlink" Target="https://www.gumrukkulliyati.com/index.php?id=docs/gumruk_mevzuati/gumruk_kanunu_.htm" TargetMode="External"/><Relationship Id="rId14" Type="http://schemas.openxmlformats.org/officeDocument/2006/relationships/hyperlink" Target="https://www.gumrukkulliyati.com/index.php?id=docs/gumruk_mevzuati/dosyalar/diger_tebligler/gumruk_genel_tebligi_x1serbest_dolasima_girisx2_seri_no_18.htm" TargetMode="External"/><Relationship Id="rId22" Type="http://schemas.openxmlformats.org/officeDocument/2006/relationships/hyperlink" Target="https://www.gumrukkulliyati.com/index.php?id=docs/gumruk_mevzuati/dosyalar/diger_kanunlar/4734_sayili_kamu_ihale_kanunu.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2974</Words>
  <Characters>16953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2025-01-03T13:14:00Z</dcterms:created>
  <dcterms:modified xsi:type="dcterms:W3CDTF">2025-01-03T13:14:00Z</dcterms:modified>
</cp:coreProperties>
</file>