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2C3B9F" w:rsidRPr="002C3B9F" w:rsidTr="002C3B9F">
        <w:tc>
          <w:tcPr>
            <w:tcW w:w="0" w:type="auto"/>
            <w:shd w:val="clear" w:color="auto" w:fill="FFCC00"/>
            <w:vAlign w:val="center"/>
            <w:hideMark/>
          </w:tcPr>
          <w:p w:rsidR="002C3B9F" w:rsidRPr="002C3B9F" w:rsidRDefault="002C3B9F" w:rsidP="002C3B9F">
            <w:pPr>
              <w:shd w:val="clear" w:color="auto" w:fill="F2F2F2"/>
              <w:spacing w:before="225" w:after="0" w:line="240" w:lineRule="auto"/>
              <w:rPr>
                <w:rFonts w:ascii="Arial" w:eastAsia="Times New Roman" w:hAnsi="Arial" w:cs="Arial"/>
                <w:b/>
                <w:bCs/>
                <w:sz w:val="24"/>
                <w:szCs w:val="24"/>
                <w:lang w:eastAsia="tr-TR"/>
              </w:rPr>
            </w:pPr>
            <w:bookmarkStart w:id="0" w:name="_GoBack"/>
            <w:bookmarkEnd w:id="0"/>
            <w:r w:rsidRPr="002C3B9F">
              <w:rPr>
                <w:rFonts w:ascii="Arial" w:eastAsia="Times New Roman" w:hAnsi="Arial" w:cs="Arial"/>
                <w:b/>
                <w:bCs/>
                <w:sz w:val="24"/>
                <w:szCs w:val="24"/>
                <w:lang w:eastAsia="tr-TR"/>
              </w:rPr>
              <w:t>Gümrükler Genel Müdürlüğünün 24.07.2017 tarihli ve 26717203 sayılı yazısı (Geçici İthal Eşyasının Devri)</w:t>
            </w:r>
          </w:p>
        </w:tc>
      </w:tr>
    </w:tbl>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 </w:t>
      </w:r>
    </w:p>
    <w:p w:rsidR="002C3B9F" w:rsidRPr="002C3B9F" w:rsidRDefault="002C3B9F" w:rsidP="002C3B9F">
      <w:pPr>
        <w:shd w:val="clear" w:color="auto" w:fill="FFFFFF"/>
        <w:spacing w:after="150" w:line="240" w:lineRule="auto"/>
        <w:jc w:val="center"/>
        <w:rPr>
          <w:rFonts w:ascii="Arial" w:eastAsia="Times New Roman" w:hAnsi="Arial" w:cs="Arial"/>
          <w:color w:val="000000"/>
          <w:sz w:val="21"/>
          <w:szCs w:val="21"/>
          <w:lang w:eastAsia="tr-TR"/>
        </w:rPr>
      </w:pPr>
      <w:r w:rsidRPr="002C3B9F">
        <w:rPr>
          <w:rFonts w:ascii="Arial" w:eastAsia="Times New Roman" w:hAnsi="Arial" w:cs="Arial"/>
          <w:color w:val="FF0000"/>
          <w:sz w:val="21"/>
          <w:szCs w:val="21"/>
          <w:lang w:eastAsia="tr-TR"/>
        </w:rPr>
        <w:t>T.C.</w:t>
      </w:r>
    </w:p>
    <w:p w:rsidR="002C3B9F" w:rsidRPr="002C3B9F" w:rsidRDefault="002C3B9F" w:rsidP="002C3B9F">
      <w:pPr>
        <w:shd w:val="clear" w:color="auto" w:fill="FFFFFF"/>
        <w:spacing w:after="150" w:line="240" w:lineRule="auto"/>
        <w:jc w:val="center"/>
        <w:rPr>
          <w:rFonts w:ascii="Arial" w:eastAsia="Times New Roman" w:hAnsi="Arial" w:cs="Arial"/>
          <w:color w:val="000000"/>
          <w:sz w:val="21"/>
          <w:szCs w:val="21"/>
          <w:lang w:eastAsia="tr-TR"/>
        </w:rPr>
      </w:pPr>
      <w:r w:rsidRPr="002C3B9F">
        <w:rPr>
          <w:rFonts w:ascii="Arial" w:eastAsia="Times New Roman" w:hAnsi="Arial" w:cs="Arial"/>
          <w:color w:val="FF0000"/>
          <w:sz w:val="21"/>
          <w:szCs w:val="21"/>
          <w:lang w:eastAsia="tr-TR"/>
        </w:rPr>
        <w:t>GÜMRÜK VE TİCARET BAKANLIĞI</w:t>
      </w:r>
    </w:p>
    <w:p w:rsidR="002C3B9F" w:rsidRPr="002C3B9F" w:rsidRDefault="002C3B9F" w:rsidP="002C3B9F">
      <w:pPr>
        <w:shd w:val="clear" w:color="auto" w:fill="FFFFFF"/>
        <w:spacing w:after="150" w:line="240" w:lineRule="auto"/>
        <w:jc w:val="center"/>
        <w:rPr>
          <w:rFonts w:ascii="Arial" w:eastAsia="Times New Roman" w:hAnsi="Arial" w:cs="Arial"/>
          <w:color w:val="000000"/>
          <w:sz w:val="21"/>
          <w:szCs w:val="21"/>
          <w:lang w:eastAsia="tr-TR"/>
        </w:rPr>
      </w:pPr>
      <w:r w:rsidRPr="002C3B9F">
        <w:rPr>
          <w:rFonts w:ascii="Arial" w:eastAsia="Times New Roman" w:hAnsi="Arial" w:cs="Arial"/>
          <w:color w:val="FF0000"/>
          <w:sz w:val="21"/>
          <w:szCs w:val="21"/>
          <w:lang w:eastAsia="tr-TR"/>
        </w:rPr>
        <w:t>Gümrükler Genel Müdürlüğü</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b/>
          <w:bCs/>
          <w:color w:val="000000"/>
          <w:sz w:val="21"/>
          <w:szCs w:val="21"/>
          <w:lang w:eastAsia="tr-TR"/>
        </w:rPr>
        <w:t>Sayı:</w:t>
      </w:r>
      <w:r w:rsidRPr="002C3B9F">
        <w:rPr>
          <w:rFonts w:ascii="Arial" w:eastAsia="Times New Roman" w:hAnsi="Arial" w:cs="Arial"/>
          <w:color w:val="000000"/>
          <w:sz w:val="21"/>
          <w:szCs w:val="21"/>
          <w:lang w:eastAsia="tr-TR"/>
        </w:rPr>
        <w:t>72093537-134.99</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b/>
          <w:bCs/>
          <w:color w:val="000000"/>
          <w:sz w:val="21"/>
          <w:szCs w:val="21"/>
          <w:lang w:eastAsia="tr-TR"/>
        </w:rPr>
        <w:t>Konu: </w:t>
      </w:r>
      <w:r w:rsidRPr="002C3B9F">
        <w:rPr>
          <w:rFonts w:ascii="Arial" w:eastAsia="Times New Roman" w:hAnsi="Arial" w:cs="Arial"/>
          <w:color w:val="000000"/>
          <w:sz w:val="21"/>
          <w:szCs w:val="21"/>
          <w:lang w:eastAsia="tr-TR"/>
        </w:rPr>
        <w:t>Geçici İthal Eşyasının Devri</w:t>
      </w:r>
    </w:p>
    <w:p w:rsidR="002C3B9F" w:rsidRPr="002C3B9F" w:rsidRDefault="002C3B9F" w:rsidP="002C3B9F">
      <w:pPr>
        <w:shd w:val="clear" w:color="auto" w:fill="FFFFFF"/>
        <w:spacing w:after="150" w:line="240" w:lineRule="auto"/>
        <w:jc w:val="center"/>
        <w:rPr>
          <w:rFonts w:ascii="Arial" w:eastAsia="Times New Roman" w:hAnsi="Arial" w:cs="Arial"/>
          <w:color w:val="000000"/>
          <w:sz w:val="21"/>
          <w:szCs w:val="21"/>
          <w:lang w:eastAsia="tr-TR"/>
        </w:rPr>
      </w:pPr>
      <w:r w:rsidRPr="002C3B9F">
        <w:rPr>
          <w:rFonts w:ascii="Arial" w:eastAsia="Times New Roman" w:hAnsi="Arial" w:cs="Arial"/>
          <w:color w:val="FF0000"/>
          <w:sz w:val="21"/>
          <w:szCs w:val="21"/>
          <w:lang w:eastAsia="tr-TR"/>
        </w:rPr>
        <w:t>24.07.2017 / 26717203</w:t>
      </w:r>
    </w:p>
    <w:p w:rsidR="002C3B9F" w:rsidRPr="002C3B9F" w:rsidRDefault="002C3B9F" w:rsidP="002C3B9F">
      <w:pPr>
        <w:shd w:val="clear" w:color="auto" w:fill="FFFFFF"/>
        <w:spacing w:after="150" w:line="240" w:lineRule="auto"/>
        <w:jc w:val="center"/>
        <w:rPr>
          <w:rFonts w:ascii="Arial" w:eastAsia="Times New Roman" w:hAnsi="Arial" w:cs="Arial"/>
          <w:color w:val="000000"/>
          <w:sz w:val="21"/>
          <w:szCs w:val="21"/>
          <w:lang w:eastAsia="tr-TR"/>
        </w:rPr>
      </w:pPr>
      <w:r w:rsidRPr="002C3B9F">
        <w:rPr>
          <w:rFonts w:ascii="Arial" w:eastAsia="Times New Roman" w:hAnsi="Arial" w:cs="Arial"/>
          <w:color w:val="FF0000"/>
          <w:sz w:val="21"/>
          <w:szCs w:val="21"/>
          <w:lang w:eastAsia="tr-TR"/>
        </w:rPr>
        <w:t>DAĞITIM YERLERİNE</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Genel Müdürlüğümüze intikal eden hadiselerden, geçici ithalat rejimine tabi eşyanın, bir hak sahibinden diğerine devri halinde, </w:t>
      </w:r>
      <w:hyperlink r:id="rId4" w:anchor="M133" w:history="1">
        <w:r w:rsidRPr="002C3B9F">
          <w:rPr>
            <w:rFonts w:ascii="Arial" w:eastAsia="Times New Roman" w:hAnsi="Arial" w:cs="Arial"/>
            <w:color w:val="990000"/>
            <w:sz w:val="21"/>
            <w:szCs w:val="21"/>
            <w:u w:val="single"/>
            <w:lang w:eastAsia="tr-TR"/>
          </w:rPr>
          <w:t>Kanunun 133 üncü maddesi</w:t>
        </w:r>
      </w:hyperlink>
      <w:r w:rsidRPr="002C3B9F">
        <w:rPr>
          <w:rFonts w:ascii="Arial" w:eastAsia="Times New Roman" w:hAnsi="Arial" w:cs="Arial"/>
          <w:color w:val="000000"/>
          <w:sz w:val="21"/>
          <w:szCs w:val="21"/>
          <w:lang w:eastAsia="tr-TR"/>
        </w:rPr>
        <w:t> uyarınca tahsil edilecek vergilerin hesaplanması ile ilgili tereddüt yaşandığı anlaşılmaktadır.</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Gümrük Kanununun </w:t>
      </w:r>
      <w:hyperlink r:id="rId5" w:anchor="M83" w:history="1">
        <w:r w:rsidRPr="002C3B9F">
          <w:rPr>
            <w:rFonts w:ascii="Arial" w:eastAsia="Times New Roman" w:hAnsi="Arial" w:cs="Arial"/>
            <w:color w:val="990000"/>
            <w:sz w:val="21"/>
            <w:szCs w:val="21"/>
            <w:u w:val="single"/>
            <w:lang w:eastAsia="tr-TR"/>
          </w:rPr>
          <w:t>83 üncü maddesinde</w:t>
        </w:r>
      </w:hyperlink>
      <w:r w:rsidRPr="002C3B9F">
        <w:rPr>
          <w:rFonts w:ascii="Arial" w:eastAsia="Times New Roman" w:hAnsi="Arial" w:cs="Arial"/>
          <w:color w:val="000000"/>
          <w:sz w:val="21"/>
          <w:szCs w:val="21"/>
          <w:lang w:eastAsia="tr-TR"/>
        </w:rPr>
        <w:t>, ekonomik etkili bir gümrük rejimi hak sahibinin hak ve yükümlülüklerinin, söz konusu rejimden yararlanma koşullarını taşıyan diğer kişilere de devredilebileceği hüküm altında alınmıştır.</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Kanunun 133 üncü maddesinin 3 üncü fıkrasında, geçici ithalat rejiminden kaynaklanan hak ve yükümlülüklerinin 83 üncü madde uyarınca devri halinde, yeni hak sahibinin, rejime ilişkin kalan süreyi, </w:t>
      </w:r>
      <w:hyperlink r:id="rId6" w:anchor="M130" w:history="1">
        <w:r w:rsidRPr="002C3B9F">
          <w:rPr>
            <w:rFonts w:ascii="Arial" w:eastAsia="Times New Roman" w:hAnsi="Arial" w:cs="Arial"/>
            <w:color w:val="990000"/>
            <w:sz w:val="21"/>
            <w:szCs w:val="21"/>
            <w:u w:val="single"/>
            <w:lang w:eastAsia="tr-TR"/>
          </w:rPr>
          <w:t>130 uncu maddenin</w:t>
        </w:r>
      </w:hyperlink>
      <w:r w:rsidRPr="002C3B9F">
        <w:rPr>
          <w:rFonts w:ascii="Arial" w:eastAsia="Times New Roman" w:hAnsi="Arial" w:cs="Arial"/>
          <w:color w:val="000000"/>
          <w:sz w:val="21"/>
          <w:szCs w:val="21"/>
          <w:lang w:eastAsia="tr-TR"/>
        </w:rPr>
        <w:t> 3 üncü fıkrası hükmü saklı kalmak üzere kullanabileceği, 4 üncü fıkrasında ise, devir işleminin aynı ay içerisinde, rejimi kısmi muafiyetle kullanmasına izin verilmiş iki kişi arasında gerçekleştirilmesi halinde, ilk hak sahibinin söz konusu ayın tamamı için tahakkuk eden ithalat vergileri tutarını ödemekle yükümlü olduğu düzenlenmiştir.</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proofErr w:type="gramStart"/>
      <w:r w:rsidRPr="002C3B9F">
        <w:rPr>
          <w:rFonts w:ascii="Arial" w:eastAsia="Times New Roman" w:hAnsi="Arial" w:cs="Arial"/>
          <w:color w:val="000000"/>
          <w:sz w:val="21"/>
          <w:szCs w:val="21"/>
          <w:lang w:eastAsia="tr-TR"/>
        </w:rPr>
        <w:t>Geçici ithalat rejiminden kaynaklanan hak ve yükümlülüklerin devri halinde yapılacak işlemleri düzenleyen bahse konu mevzuat maddeleri incelendiğinde, devir işlemi ile birlikte, yeni hak sahibine verilecek izin süresi ve kısmi muafiyet suretiyle geçici ithal eşyası için Kanunun 133 üncü maddesi uyarınca tahsil edilecek vergilerin hesaplanmasında, rejimden kaynaklanan tüm hak ve yükümlülüklerin devir işlemi yapılan kişilere verildiği noktasından hareket edildiği görülmektedir.</w:t>
      </w:r>
      <w:proofErr w:type="gramEnd"/>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proofErr w:type="gramStart"/>
      <w:r w:rsidRPr="002C3B9F">
        <w:rPr>
          <w:rFonts w:ascii="Arial" w:eastAsia="Times New Roman" w:hAnsi="Arial" w:cs="Arial"/>
          <w:color w:val="000000"/>
          <w:sz w:val="21"/>
          <w:szCs w:val="21"/>
          <w:lang w:eastAsia="tr-TR"/>
        </w:rPr>
        <w:t xml:space="preserve">Bu kapsamda, devir işlemi yapılmak istenilen eşyanın kısmi muafiyet suretiyle geçici ithal edilmiş olması halinde, Kanunun 133 üncü maddesi uyarınca tahsil edilecek vergilerin hesaplanmasında, rejimden kaynaklanan hak ve yükümlülüklerini devreden ilk rejim hak sahibi tarafından devir tarihine kadar ödenmiş olan %3 vergilerin dikkate alınması, ayrıca, 5353 rejim kodlu devir işlemine ilişkin </w:t>
      </w:r>
      <w:proofErr w:type="spellStart"/>
      <w:r w:rsidRPr="002C3B9F">
        <w:rPr>
          <w:rFonts w:ascii="Arial" w:eastAsia="Times New Roman" w:hAnsi="Arial" w:cs="Arial"/>
          <w:color w:val="000000"/>
          <w:sz w:val="21"/>
          <w:szCs w:val="21"/>
          <w:lang w:eastAsia="tr-TR"/>
        </w:rPr>
        <w:t>beyannmenin</w:t>
      </w:r>
      <w:proofErr w:type="spellEnd"/>
      <w:r w:rsidRPr="002C3B9F">
        <w:rPr>
          <w:rFonts w:ascii="Arial" w:eastAsia="Times New Roman" w:hAnsi="Arial" w:cs="Arial"/>
          <w:color w:val="000000"/>
          <w:sz w:val="21"/>
          <w:szCs w:val="21"/>
          <w:lang w:eastAsia="tr-TR"/>
        </w:rPr>
        <w:t xml:space="preserve"> tescili sırasında, </w:t>
      </w:r>
      <w:hyperlink r:id="rId7" w:anchor="M181" w:history="1">
        <w:r w:rsidRPr="002C3B9F">
          <w:rPr>
            <w:rFonts w:ascii="Arial" w:eastAsia="Times New Roman" w:hAnsi="Arial" w:cs="Arial"/>
            <w:color w:val="990000"/>
            <w:sz w:val="21"/>
            <w:szCs w:val="21"/>
            <w:u w:val="single"/>
            <w:lang w:eastAsia="tr-TR"/>
          </w:rPr>
          <w:t>Kanunun 181 inci</w:t>
        </w:r>
      </w:hyperlink>
      <w:r w:rsidRPr="002C3B9F">
        <w:rPr>
          <w:rFonts w:ascii="Arial" w:eastAsia="Times New Roman" w:hAnsi="Arial" w:cs="Arial"/>
          <w:color w:val="000000"/>
          <w:sz w:val="21"/>
          <w:szCs w:val="21"/>
          <w:lang w:eastAsia="tr-TR"/>
        </w:rPr>
        <w:t> maddesinin 1 inci fıkrasının (b) bendinin, "İthalatta gümrük yükümlülüğü; ithalat vergilerine tabi eşyanın ithalat vergilerinden kısmi muafiyet suretiyle geçici ithali için verilecek gümrük beyannamesinin tescil tarihinde başlar." hükmü gereği, eşyanın ilk geçici ithalat rejimine girişine ilişkin 5300 rejim kodlu beyannamenin tescil tarihinin referans tarih olarak seçilmesi gerekmektedir.</w:t>
      </w:r>
      <w:proofErr w:type="gramEnd"/>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Bilgi ve gereğini arz/rica ederim.</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Mustafa GÜMÜŞ</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Bakan a.</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Genel Müdür V.</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b/>
          <w:bCs/>
          <w:color w:val="000000"/>
          <w:sz w:val="21"/>
          <w:szCs w:val="21"/>
          <w:lang w:eastAsia="tr-TR"/>
        </w:rPr>
        <w:t>DAĞITIM:</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Risk Yönetimi ve Kontrol Genel Müdürlüğü</w:t>
      </w:r>
    </w:p>
    <w:p w:rsidR="002C3B9F" w:rsidRPr="002C3B9F" w:rsidRDefault="002C3B9F" w:rsidP="002C3B9F">
      <w:pPr>
        <w:shd w:val="clear" w:color="auto" w:fill="FFFFFF"/>
        <w:spacing w:after="150" w:line="240" w:lineRule="auto"/>
        <w:rPr>
          <w:rFonts w:ascii="Arial" w:eastAsia="Times New Roman" w:hAnsi="Arial" w:cs="Arial"/>
          <w:color w:val="000000"/>
          <w:sz w:val="21"/>
          <w:szCs w:val="21"/>
          <w:lang w:eastAsia="tr-TR"/>
        </w:rPr>
      </w:pPr>
      <w:r w:rsidRPr="002C3B9F">
        <w:rPr>
          <w:rFonts w:ascii="Arial" w:eastAsia="Times New Roman" w:hAnsi="Arial" w:cs="Arial"/>
          <w:color w:val="000000"/>
          <w:sz w:val="21"/>
          <w:szCs w:val="21"/>
          <w:lang w:eastAsia="tr-TR"/>
        </w:rPr>
        <w:t>Tüm Gümrük ve Ticaret Bölge Müdürlükleri</w:t>
      </w:r>
    </w:p>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2A663A"/>
    <w:rsid w:val="002C3B9F"/>
    <w:rsid w:val="008154EF"/>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76297">
      <w:bodyDiv w:val="1"/>
      <w:marLeft w:val="0"/>
      <w:marRight w:val="0"/>
      <w:marTop w:val="0"/>
      <w:marBottom w:val="0"/>
      <w:divBdr>
        <w:top w:val="none" w:sz="0" w:space="0" w:color="auto"/>
        <w:left w:val="none" w:sz="0" w:space="0" w:color="auto"/>
        <w:bottom w:val="none" w:sz="0" w:space="0" w:color="auto"/>
        <w:right w:val="none" w:sz="0" w:space="0" w:color="auto"/>
      </w:divBdr>
      <w:divsChild>
        <w:div w:id="53905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vzuat.net/gumruk/kanun/kanun4458_s2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gumruk/kanun/kanun4458_s20.aspx" TargetMode="External"/><Relationship Id="rId5" Type="http://schemas.openxmlformats.org/officeDocument/2006/relationships/hyperlink" Target="http://www.mevzuat.net/gumruk/kanun/kanun4458_s15.aspx" TargetMode="External"/><Relationship Id="rId4" Type="http://schemas.openxmlformats.org/officeDocument/2006/relationships/hyperlink" Target="http://www.mevzuat.net/gumruk/kanun/kanun4458_s20.aspx"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2017-08-01T08:35:00Z</dcterms:created>
  <dcterms:modified xsi:type="dcterms:W3CDTF">2017-08-01T08:35:00Z</dcterms:modified>
</cp:coreProperties>
</file>