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535574" w:rsidRPr="00535574" w:rsidTr="00535574">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535574" w:rsidRPr="00535574">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535574" w:rsidRPr="00535574">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535574" w:rsidRPr="00535574">
                          <w:tc>
                            <w:tcPr>
                              <w:tcW w:w="0" w:type="auto"/>
                              <w:vAlign w:val="center"/>
                              <w:hideMark/>
                            </w:tcPr>
                            <w:p w:rsidR="00535574" w:rsidRPr="00535574" w:rsidRDefault="00535574" w:rsidP="00535574">
                              <w:pPr>
                                <w:spacing w:after="0" w:line="240" w:lineRule="auto"/>
                                <w:jc w:val="center"/>
                                <w:rPr>
                                  <w:rFonts w:ascii="Verdana" w:eastAsia="Times New Roman" w:hAnsi="Verdana" w:cs="Times New Roman"/>
                                  <w:b/>
                                  <w:bCs/>
                                  <w:color w:val="9CA4BE"/>
                                  <w:sz w:val="18"/>
                                  <w:szCs w:val="18"/>
                                  <w:lang w:eastAsia="tr-TR"/>
                                </w:rPr>
                              </w:pPr>
                              <w:r w:rsidRPr="00535574">
                                <w:rPr>
                                  <w:rFonts w:ascii="Verdana" w:eastAsia="Times New Roman" w:hAnsi="Verdana" w:cs="Times New Roman"/>
                                  <w:b/>
                                  <w:bCs/>
                                  <w:color w:val="9CA4BE"/>
                                  <w:sz w:val="18"/>
                                  <w:szCs w:val="18"/>
                                  <w:lang w:eastAsia="tr-TR"/>
                                </w:rPr>
                                <w:t>İthalatta Haksız Rekabetin Önlenmesine İlişkin Tebliğ (No: 2016/26) (19.07.2016 T. 29775 R.G.)</w:t>
                              </w:r>
                            </w:p>
                          </w:tc>
                        </w:tr>
                        <w:tr w:rsidR="00535574" w:rsidRPr="00535574">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35574" w:rsidRPr="00535574">
                                <w:trPr>
                                  <w:tblCellSpacing w:w="15" w:type="dxa"/>
                                </w:trPr>
                                <w:tc>
                                  <w:tcPr>
                                    <w:tcW w:w="0" w:type="auto"/>
                                    <w:vAlign w:val="center"/>
                                    <w:hideMark/>
                                  </w:tcPr>
                                  <w:p w:rsidR="00535574" w:rsidRPr="00535574" w:rsidRDefault="00535574" w:rsidP="00535574">
                                    <w:pPr>
                                      <w:spacing w:after="0" w:line="240" w:lineRule="auto"/>
                                      <w:rPr>
                                        <w:rFonts w:ascii="Times New Roman" w:eastAsia="Times New Roman" w:hAnsi="Times New Roman" w:cs="Times New Roman"/>
                                        <w:sz w:val="24"/>
                                        <w:szCs w:val="24"/>
                                        <w:lang w:eastAsia="tr-TR"/>
                                      </w:rPr>
                                    </w:pPr>
                                  </w:p>
                                </w:tc>
                              </w:tr>
                            </w:tbl>
                            <w:p w:rsidR="00535574" w:rsidRPr="00535574" w:rsidRDefault="00535574" w:rsidP="00535574">
                              <w:pPr>
                                <w:spacing w:after="0" w:line="240" w:lineRule="auto"/>
                                <w:rPr>
                                  <w:rFonts w:ascii="Times New Roman" w:eastAsia="Times New Roman" w:hAnsi="Times New Roman" w:cs="Times New Roman"/>
                                  <w:sz w:val="24"/>
                                  <w:szCs w:val="24"/>
                                  <w:lang w:eastAsia="tr-TR"/>
                                </w:rPr>
                              </w:pPr>
                            </w:p>
                          </w:tc>
                        </w:tr>
                        <w:tr w:rsidR="00535574" w:rsidRPr="00535574">
                          <w:tc>
                            <w:tcPr>
                              <w:tcW w:w="0" w:type="auto"/>
                              <w:tcMar>
                                <w:top w:w="300" w:type="dxa"/>
                                <w:left w:w="150" w:type="dxa"/>
                                <w:bottom w:w="0" w:type="dxa"/>
                                <w:right w:w="150" w:type="dxa"/>
                              </w:tcMar>
                              <w:vAlign w:val="center"/>
                              <w:hideMark/>
                            </w:tcPr>
                            <w:p w:rsidR="00535574" w:rsidRPr="00535574" w:rsidRDefault="00535574" w:rsidP="00535574">
                              <w:pPr>
                                <w:spacing w:after="0" w:line="240" w:lineRule="atLeast"/>
                                <w:ind w:firstLine="566"/>
                                <w:jc w:val="both"/>
                                <w:rPr>
                                  <w:rFonts w:ascii="Times New Roman" w:eastAsia="Times New Roman" w:hAnsi="Times New Roman" w:cs="Times New Roman"/>
                                  <w:color w:val="000000"/>
                                  <w:u w:val="single"/>
                                  <w:lang w:eastAsia="tr-TR"/>
                                </w:rPr>
                              </w:pPr>
                              <w:r w:rsidRPr="00535574">
                                <w:rPr>
                                  <w:rFonts w:ascii="Verdana" w:eastAsia="Times New Roman" w:hAnsi="Verdana" w:cs="Times New Roman"/>
                                  <w:color w:val="000000"/>
                                  <w:sz w:val="20"/>
                                  <w:szCs w:val="20"/>
                                  <w:u w:val="single"/>
                                  <w:lang w:eastAsia="tr-TR"/>
                                </w:rPr>
                                <w:t>Ekonomi Bakanlığından:</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İTHALATTA HAKSIZ REKABETİN ÖNLENMESİNE İLİŞKİN TEBLİĞ</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(TEBLİĞ NO: 2016/26)</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Times New Roman" w:eastAsia="Times New Roman" w:hAnsi="Times New Roman" w:cs="Times New Roman"/>
                                  <w:b/>
                                  <w:bCs/>
                                  <w:color w:val="000000"/>
                                  <w:sz w:val="19"/>
                                  <w:szCs w:val="19"/>
                                  <w:lang w:eastAsia="tr-TR"/>
                                </w:rPr>
                                <w:t> </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BİRİNCİ BÖLÜM</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Amaç, Kapsam, Dayanak ve Tanımlar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Amaç ve kapsam</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1 – </w:t>
                              </w:r>
                              <w:r w:rsidRPr="00535574">
                                <w:rPr>
                                  <w:rFonts w:ascii="Verdana" w:eastAsia="Times New Roman" w:hAnsi="Verdana" w:cs="Times New Roman"/>
                                  <w:color w:val="000000"/>
                                  <w:sz w:val="18"/>
                                  <w:szCs w:val="18"/>
                                  <w:lang w:eastAsia="tr-TR"/>
                                </w:rPr>
                                <w:t>(1) Bu Tebliğin amacı, ROTA Çocuk Gereçleri San. </w:t>
                              </w:r>
                              <w:proofErr w:type="gramStart"/>
                              <w:r w:rsidRPr="00535574">
                                <w:rPr>
                                  <w:rFonts w:ascii="Verdana" w:eastAsia="Times New Roman" w:hAnsi="Verdana" w:cs="Times New Roman"/>
                                  <w:color w:val="000000"/>
                                  <w:sz w:val="18"/>
                                  <w:szCs w:val="18"/>
                                  <w:lang w:eastAsia="tr-TR"/>
                                </w:rPr>
                                <w:t>ve</w:t>
                              </w:r>
                              <w:proofErr w:type="gramEnd"/>
                              <w:r w:rsidRPr="00535574">
                                <w:rPr>
                                  <w:rFonts w:ascii="Verdana" w:eastAsia="Times New Roman" w:hAnsi="Verdana" w:cs="Times New Roman"/>
                                  <w:color w:val="000000"/>
                                  <w:sz w:val="18"/>
                                  <w:szCs w:val="18"/>
                                  <w:lang w:eastAsia="tr-TR"/>
                                </w:rPr>
                                <w:t> Tic. A.Ş. (Rota) ve Derya Bebe Çocuk Gereçleri İmal. Paz. San. Tic. Ltd. Şti. (Derya Bebe) tarafından, Çin Halk Cumhuriyeti (ÇHC) menşeli, sırasıyla 8715.00.10.00.00 ve 8715.00.90.00.00 gümrük tarife istatistik pozisyonları (GTİP) altında sınıflandırılan “bebek arabaları” ve “yalnızca bebek arabalarının </w:t>
                              </w:r>
                              <w:proofErr w:type="spellStart"/>
                              <w:r w:rsidRPr="00535574">
                                <w:rPr>
                                  <w:rFonts w:ascii="Verdana" w:eastAsia="Times New Roman" w:hAnsi="Verdana" w:cs="Times New Roman"/>
                                  <w:color w:val="000000"/>
                                  <w:sz w:val="18"/>
                                  <w:szCs w:val="18"/>
                                  <w:lang w:eastAsia="tr-TR"/>
                                </w:rPr>
                                <w:t>şasileri”ne</w:t>
                              </w:r>
                              <w:proofErr w:type="spellEnd"/>
                              <w:r w:rsidRPr="00535574">
                                <w:rPr>
                                  <w:rFonts w:ascii="Verdana" w:eastAsia="Times New Roman" w:hAnsi="Verdana" w:cs="Times New Roman"/>
                                  <w:color w:val="000000"/>
                                  <w:sz w:val="18"/>
                                  <w:szCs w:val="18"/>
                                  <w:lang w:eastAsia="tr-TR"/>
                                </w:rPr>
                                <w:t> yönelik </w:t>
                              </w:r>
                              <w:proofErr w:type="gramStart"/>
                              <w:r w:rsidRPr="00535574">
                                <w:rPr>
                                  <w:rFonts w:ascii="Verdana" w:eastAsia="Times New Roman" w:hAnsi="Verdana" w:cs="Times New Roman"/>
                                  <w:color w:val="000000"/>
                                  <w:sz w:val="18"/>
                                  <w:szCs w:val="18"/>
                                  <w:lang w:eastAsia="tr-TR"/>
                                </w:rPr>
                                <w:t>dampinge</w:t>
                              </w:r>
                              <w:proofErr w:type="gramEnd"/>
                              <w:r w:rsidRPr="00535574">
                                <w:rPr>
                                  <w:rFonts w:ascii="Verdana" w:eastAsia="Times New Roman" w:hAnsi="Verdana" w:cs="Times New Roman"/>
                                  <w:color w:val="000000"/>
                                  <w:sz w:val="18"/>
                                  <w:szCs w:val="18"/>
                                  <w:lang w:eastAsia="tr-TR"/>
                                </w:rPr>
                                <w:t> karşı önlemin uygulamadan kalkması durumunda önleme konu üründe dampingin ve zararın devam edeceği veya yeniden meydana geleceği iddiaları öne sürülerek yapılan başvuruya istinaden, Yönetmeliğin 35 inci maddesi çerçevesinde başlatılan Nihai Gözden Geçirme Soruşturması (NGGS) kapsamında alınacak kesin karara temel teşkil edecek bilgi ve bulguları ortaya koymaktır.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Dayanak</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2 – </w:t>
                              </w:r>
                              <w:r w:rsidRPr="00535574">
                                <w:rPr>
                                  <w:rFonts w:ascii="Verdana" w:eastAsia="Times New Roman" w:hAnsi="Verdana" w:cs="Times New Roman"/>
                                  <w:color w:val="000000"/>
                                  <w:sz w:val="18"/>
                                  <w:szCs w:val="18"/>
                                  <w:lang w:eastAsia="tr-TR"/>
                                </w:rPr>
                                <w:t>(1)  Bu Tebliğ, </w:t>
                              </w:r>
                              <w:proofErr w:type="gramStart"/>
                              <w:r w:rsidRPr="00535574">
                                <w:rPr>
                                  <w:rFonts w:ascii="Verdana" w:eastAsia="Times New Roman" w:hAnsi="Verdana" w:cs="Times New Roman"/>
                                  <w:color w:val="000000"/>
                                  <w:sz w:val="18"/>
                                  <w:szCs w:val="18"/>
                                  <w:lang w:eastAsia="tr-TR"/>
                                </w:rPr>
                                <w:t>14/6/1989</w:t>
                              </w:r>
                              <w:proofErr w:type="gramEnd"/>
                              <w:r w:rsidRPr="00535574">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535574">
                                <w:rPr>
                                  <w:rFonts w:ascii="Verdana" w:eastAsia="Times New Roman" w:hAnsi="Verdana" w:cs="Times New Roman"/>
                                  <w:color w:val="000000"/>
                                  <w:sz w:val="18"/>
                                  <w:szCs w:val="18"/>
                                  <w:lang w:eastAsia="tr-TR"/>
                                </w:rPr>
                                <w:t>Gazete’de</w:t>
                              </w:r>
                              <w:proofErr w:type="spellEnd"/>
                              <w:r w:rsidRPr="00535574">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Tanımlar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3 – </w:t>
                              </w:r>
                              <w:r w:rsidRPr="00535574">
                                <w:rPr>
                                  <w:rFonts w:ascii="Verdana" w:eastAsia="Times New Roman" w:hAnsi="Verdana" w:cs="Times New Roman"/>
                                  <w:color w:val="000000"/>
                                  <w:sz w:val="18"/>
                                  <w:szCs w:val="18"/>
                                  <w:lang w:eastAsia="tr-TR"/>
                                </w:rPr>
                                <w:t>(1) Bu Tebliğde geçen;</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a) Bakanlık: Ekonomi Bakanlığını,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b) ÇHC: Çin Halk Cumhuriyetini,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c) Derya Bebe: Derya Bebe Çocuk Gereçleri İmalat Pazarlama Sanayi Ticaret Limited  Şirketini,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ç) Genel Müdürlük: Bakanlık İthalat Genel Müdürlüğünü,</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d) GTİP: Gümrük tarife istatistik pozisyonunu,</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e) NGGS: Nihai Gözden Geçirme Soruşturmasını,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f) ROTA: ROTA Çocuk Gereçleri Sanayi ve Ticaret Anonim Şirketini,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g) TÜİK: Türkiye İstatistik Kurumunu,</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ğ) UTM: Uluslararası Ticaret Merkezini (International Trade Center),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h) Yönetmelik: </w:t>
                              </w:r>
                              <w:proofErr w:type="gramStart"/>
                              <w:r w:rsidRPr="00535574">
                                <w:rPr>
                                  <w:rFonts w:ascii="Verdana" w:eastAsia="Times New Roman" w:hAnsi="Verdana" w:cs="Times New Roman"/>
                                  <w:color w:val="000000"/>
                                  <w:sz w:val="20"/>
                                  <w:szCs w:val="20"/>
                                  <w:lang w:eastAsia="tr-TR"/>
                                </w:rPr>
                                <w:t>30/10/1999</w:t>
                              </w:r>
                              <w:proofErr w:type="gramEnd"/>
                              <w:r w:rsidRPr="00535574">
                                <w:rPr>
                                  <w:rFonts w:ascii="Verdana" w:eastAsia="Times New Roman" w:hAnsi="Verdana" w:cs="Times New Roman"/>
                                  <w:color w:val="000000"/>
                                  <w:sz w:val="20"/>
                                  <w:szCs w:val="20"/>
                                  <w:lang w:eastAsia="tr-TR"/>
                                </w:rPr>
                                <w:t xml:space="preserve"> tarihli ve 23861 sayılı Resmî </w:t>
                              </w:r>
                              <w:proofErr w:type="spellStart"/>
                              <w:r w:rsidRPr="00535574">
                                <w:rPr>
                                  <w:rFonts w:ascii="Verdana" w:eastAsia="Times New Roman" w:hAnsi="Verdana" w:cs="Times New Roman"/>
                                  <w:color w:val="000000"/>
                                  <w:sz w:val="20"/>
                                  <w:szCs w:val="20"/>
                                  <w:lang w:eastAsia="tr-TR"/>
                                </w:rPr>
                                <w:t>Gazete’de</w:t>
                              </w:r>
                              <w:proofErr w:type="spellEnd"/>
                              <w:r w:rsidRPr="00535574">
                                <w:rPr>
                                  <w:rFonts w:ascii="Verdana" w:eastAsia="Times New Roman" w:hAnsi="Verdana" w:cs="Times New Roman"/>
                                  <w:color w:val="000000"/>
                                  <w:sz w:val="20"/>
                                  <w:szCs w:val="20"/>
                                  <w:lang w:eastAsia="tr-TR"/>
                                </w:rPr>
                                <w:t xml:space="preserve"> yayımlanan İthalatta Haksız Rekabetin Önlenmesi Hakkında Yönetmeliği,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535574">
                                <w:rPr>
                                  <w:rFonts w:ascii="Verdana" w:eastAsia="Times New Roman" w:hAnsi="Verdana" w:cs="Times New Roman"/>
                                  <w:color w:val="000000"/>
                                  <w:sz w:val="18"/>
                                  <w:szCs w:val="18"/>
                                  <w:lang w:eastAsia="tr-TR"/>
                                </w:rPr>
                                <w:t>ifade</w:t>
                              </w:r>
                              <w:proofErr w:type="gramEnd"/>
                              <w:r w:rsidRPr="00535574">
                                <w:rPr>
                                  <w:rFonts w:ascii="Verdana" w:eastAsia="Times New Roman" w:hAnsi="Verdana" w:cs="Times New Roman"/>
                                  <w:color w:val="000000"/>
                                  <w:sz w:val="18"/>
                                  <w:szCs w:val="18"/>
                                  <w:lang w:eastAsia="tr-TR"/>
                                </w:rPr>
                                <w:t> eder.</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İKİNCİ BÖLÜM</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Genel Bilgi ve İşlemler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Meri önlem ve nihai gözden geçirme soruşturması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4 –</w:t>
                              </w:r>
                              <w:r w:rsidRPr="00535574">
                                <w:rPr>
                                  <w:rFonts w:ascii="Verdana" w:eastAsia="Times New Roman" w:hAnsi="Verdana" w:cs="Times New Roman"/>
                                  <w:color w:val="000000"/>
                                  <w:sz w:val="18"/>
                                  <w:szCs w:val="18"/>
                                  <w:lang w:eastAsia="tr-TR"/>
                                </w:rPr>
                                <w:t> (1) ÇHC menşeli 8715.00.10.00.00 ve 8715.00.90.00.00 </w:t>
                              </w:r>
                              <w:proofErr w:type="spellStart"/>
                              <w:r w:rsidRPr="00535574">
                                <w:rPr>
                                  <w:rFonts w:ascii="Verdana" w:eastAsia="Times New Roman" w:hAnsi="Verdana" w:cs="Times New Roman"/>
                                  <w:color w:val="000000"/>
                                  <w:sz w:val="18"/>
                                  <w:szCs w:val="18"/>
                                  <w:lang w:eastAsia="tr-TR"/>
                                </w:rPr>
                                <w:t>GTİP’leri</w:t>
                              </w:r>
                              <w:proofErr w:type="spellEnd"/>
                              <w:r w:rsidRPr="00535574">
                                <w:rPr>
                                  <w:rFonts w:ascii="Verdana" w:eastAsia="Times New Roman" w:hAnsi="Verdana" w:cs="Times New Roman"/>
                                  <w:color w:val="000000"/>
                                  <w:sz w:val="18"/>
                                  <w:szCs w:val="18"/>
                                  <w:lang w:eastAsia="tr-TR"/>
                                </w:rPr>
                                <w:t> altında sınıflandırılan “bebek arabaları” için 8 ABD doları/adet ve “yalnızca bebek arabalarının şasileri” için 5 ABD doları/adet olmak üzere,</w:t>
                              </w:r>
                              <w:proofErr w:type="gramStart"/>
                              <w:r w:rsidRPr="00535574">
                                <w:rPr>
                                  <w:rFonts w:ascii="Verdana" w:eastAsia="Times New Roman" w:hAnsi="Verdana" w:cs="Times New Roman"/>
                                  <w:color w:val="000000"/>
                                  <w:sz w:val="18"/>
                                  <w:szCs w:val="18"/>
                                  <w:lang w:eastAsia="tr-TR"/>
                                </w:rPr>
                                <w:t>01/08/2004</w:t>
                              </w:r>
                              <w:proofErr w:type="gramEnd"/>
                              <w:r w:rsidRPr="00535574">
                                <w:rPr>
                                  <w:rFonts w:ascii="Verdana" w:eastAsia="Times New Roman" w:hAnsi="Verdana" w:cs="Times New Roman"/>
                                  <w:color w:val="000000"/>
                                  <w:sz w:val="18"/>
                                  <w:szCs w:val="18"/>
                                  <w:lang w:eastAsia="tr-TR"/>
                                </w:rPr>
                                <w:t xml:space="preserve"> tarihli ve 25540 sayılı Resmî </w:t>
                              </w:r>
                              <w:proofErr w:type="spellStart"/>
                              <w:r w:rsidRPr="00535574">
                                <w:rPr>
                                  <w:rFonts w:ascii="Verdana" w:eastAsia="Times New Roman" w:hAnsi="Verdana" w:cs="Times New Roman"/>
                                  <w:color w:val="000000"/>
                                  <w:sz w:val="18"/>
                                  <w:szCs w:val="18"/>
                                  <w:lang w:eastAsia="tr-TR"/>
                                </w:rPr>
                                <w:t>Gazete’de</w:t>
                              </w:r>
                              <w:proofErr w:type="spellEnd"/>
                              <w:r w:rsidRPr="00535574">
                                <w:rPr>
                                  <w:rFonts w:ascii="Verdana" w:eastAsia="Times New Roman" w:hAnsi="Verdana" w:cs="Times New Roman"/>
                                  <w:color w:val="000000"/>
                                  <w:sz w:val="18"/>
                                  <w:szCs w:val="18"/>
                                  <w:lang w:eastAsia="tr-TR"/>
                                </w:rPr>
                                <w:t xml:space="preserve"> yayımlanan İthalatta Haksız Rekabetin Önlenmesine İlişkin Tebliğ (Tebliğ No: 2004/15) ile dampinge karşı kesin önlem yürürlüğe konmuştur.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Müteakiben, İthalatta Haksız Rekabetin Önlenmesi Hakkında Yönetmeliğin (Yönetmelik) 35 inci maddesinin ikinci fıkrası hükmünce </w:t>
                              </w:r>
                              <w:proofErr w:type="gramStart"/>
                              <w:r w:rsidRPr="00535574">
                                <w:rPr>
                                  <w:rFonts w:ascii="Verdana" w:eastAsia="Times New Roman" w:hAnsi="Verdana" w:cs="Times New Roman"/>
                                  <w:color w:val="000000"/>
                                  <w:sz w:val="20"/>
                                  <w:szCs w:val="20"/>
                                  <w:lang w:eastAsia="tr-TR"/>
                                </w:rPr>
                                <w:t>18/12/2008</w:t>
                              </w:r>
                              <w:proofErr w:type="gramEnd"/>
                              <w:r w:rsidRPr="00535574">
                                <w:rPr>
                                  <w:rFonts w:ascii="Verdana" w:eastAsia="Times New Roman" w:hAnsi="Verdana" w:cs="Times New Roman"/>
                                  <w:color w:val="000000"/>
                                  <w:sz w:val="20"/>
                                  <w:szCs w:val="20"/>
                                  <w:lang w:eastAsia="tr-TR"/>
                                </w:rPr>
                                <w:t xml:space="preserve"> tarihli ve 27084 sayılı Resmî </w:t>
                              </w:r>
                              <w:proofErr w:type="spellStart"/>
                              <w:r w:rsidRPr="00535574">
                                <w:rPr>
                                  <w:rFonts w:ascii="Verdana" w:eastAsia="Times New Roman" w:hAnsi="Verdana" w:cs="Times New Roman"/>
                                  <w:color w:val="000000"/>
                                  <w:sz w:val="20"/>
                                  <w:szCs w:val="20"/>
                                  <w:lang w:eastAsia="tr-TR"/>
                                </w:rPr>
                                <w:t>Gazete’de</w:t>
                              </w:r>
                              <w:proofErr w:type="spellEnd"/>
                              <w:r w:rsidRPr="00535574">
                                <w:rPr>
                                  <w:rFonts w:ascii="Verdana" w:eastAsia="Times New Roman" w:hAnsi="Verdana" w:cs="Times New Roman"/>
                                  <w:color w:val="000000"/>
                                  <w:sz w:val="20"/>
                                  <w:szCs w:val="20"/>
                                  <w:lang w:eastAsia="tr-TR"/>
                                </w:rPr>
                                <w:t xml:space="preserve"> yayımlanan İthalatta Haksız Rekabetin Önlenmesine İlişkin Tebliğ (Tebliğ No: 2008/39) vasıtasıyla mevcut önlemin yürürlükten kalkacağı ve ilgili ürünün yerli üreticilerinin mevzuatta öngörülen sürelerde yeterli delillerle desteklenmiş bir başvuru ile Nihai Gözden Geçirme Soruşturması (NGGS) başlatılması talebinde bulunabilecekleri duyurulmuştur. Bu kapsamda, </w:t>
                              </w:r>
                              <w:proofErr w:type="gramStart"/>
                              <w:r w:rsidRPr="00535574">
                                <w:rPr>
                                  <w:rFonts w:ascii="Verdana" w:eastAsia="Times New Roman" w:hAnsi="Verdana" w:cs="Times New Roman"/>
                                  <w:color w:val="000000"/>
                                  <w:sz w:val="20"/>
                                  <w:szCs w:val="20"/>
                                  <w:lang w:eastAsia="tr-TR"/>
                                </w:rPr>
                                <w:t>25/07/2009</w:t>
                              </w:r>
                              <w:proofErr w:type="gramEnd"/>
                              <w:r w:rsidRPr="00535574">
                                <w:rPr>
                                  <w:rFonts w:ascii="Verdana" w:eastAsia="Times New Roman" w:hAnsi="Verdana" w:cs="Times New Roman"/>
                                  <w:color w:val="000000"/>
                                  <w:sz w:val="20"/>
                                  <w:szCs w:val="20"/>
                                  <w:lang w:eastAsia="tr-TR"/>
                                </w:rPr>
                                <w:t xml:space="preserve"> tarihli ve 27299 sayılı Resmî </w:t>
                              </w:r>
                              <w:proofErr w:type="spellStart"/>
                              <w:r w:rsidRPr="00535574">
                                <w:rPr>
                                  <w:rFonts w:ascii="Verdana" w:eastAsia="Times New Roman" w:hAnsi="Verdana" w:cs="Times New Roman"/>
                                  <w:color w:val="000000"/>
                                  <w:sz w:val="20"/>
                                  <w:szCs w:val="20"/>
                                  <w:lang w:eastAsia="tr-TR"/>
                                </w:rPr>
                                <w:t>Gazete’de</w:t>
                              </w:r>
                              <w:proofErr w:type="spellEnd"/>
                              <w:r w:rsidRPr="00535574">
                                <w:rPr>
                                  <w:rFonts w:ascii="Verdana" w:eastAsia="Times New Roman" w:hAnsi="Verdana" w:cs="Times New Roman"/>
                                  <w:color w:val="000000"/>
                                  <w:sz w:val="20"/>
                                  <w:szCs w:val="20"/>
                                  <w:lang w:eastAsia="tr-TR"/>
                                </w:rPr>
                                <w:t xml:space="preserve"> yayımlanan İthalatta Haksız Rekabetin Önlenmesine İlişkin Tebliğ (Tebliğ No: 2009/24) ile başlatılan NGGS, 23/05/2010 tarihli ve 27589 sayılı Resmî </w:t>
                              </w:r>
                              <w:proofErr w:type="spellStart"/>
                              <w:r w:rsidRPr="00535574">
                                <w:rPr>
                                  <w:rFonts w:ascii="Verdana" w:eastAsia="Times New Roman" w:hAnsi="Verdana" w:cs="Times New Roman"/>
                                  <w:color w:val="000000"/>
                                  <w:sz w:val="20"/>
                                  <w:szCs w:val="20"/>
                                  <w:lang w:eastAsia="tr-TR"/>
                                </w:rPr>
                                <w:lastRenderedPageBreak/>
                                <w:t>Gazete’de</w:t>
                              </w:r>
                              <w:proofErr w:type="spellEnd"/>
                              <w:r w:rsidRPr="00535574">
                                <w:rPr>
                                  <w:rFonts w:ascii="Verdana" w:eastAsia="Times New Roman" w:hAnsi="Verdana" w:cs="Times New Roman"/>
                                  <w:color w:val="000000"/>
                                  <w:sz w:val="20"/>
                                  <w:szCs w:val="20"/>
                                  <w:lang w:eastAsia="tr-TR"/>
                                </w:rPr>
                                <w:t xml:space="preserve"> yayımlanan İthalatta Haksız Rekabetin Önlenmesine İlişkin Tebliğ (Tebliğ No: 2010/14) ile bahse konu ürünlere yönelik önlemin artırılması kararı ile sonuçlandırılmış ve önlemin yürürlük süresi uzatılmıştır. Anılan tarih itibarıyla “bebek arabaları” için 12 ABD doları/adet, “yalnızca bebek arabalarının şasileri” için ise 8 ABD doları/adet </w:t>
                              </w:r>
                              <w:proofErr w:type="gramStart"/>
                              <w:r w:rsidRPr="00535574">
                                <w:rPr>
                                  <w:rFonts w:ascii="Verdana" w:eastAsia="Times New Roman" w:hAnsi="Verdana" w:cs="Times New Roman"/>
                                  <w:color w:val="000000"/>
                                  <w:sz w:val="20"/>
                                  <w:szCs w:val="20"/>
                                  <w:lang w:eastAsia="tr-TR"/>
                                </w:rPr>
                                <w:t>dampinge</w:t>
                              </w:r>
                              <w:proofErr w:type="gramEnd"/>
                              <w:r w:rsidRPr="00535574">
                                <w:rPr>
                                  <w:rFonts w:ascii="Verdana" w:eastAsia="Times New Roman" w:hAnsi="Verdana" w:cs="Times New Roman"/>
                                  <w:color w:val="000000"/>
                                  <w:sz w:val="20"/>
                                  <w:szCs w:val="20"/>
                                  <w:lang w:eastAsia="tr-TR"/>
                                </w:rPr>
                                <w:t> karşı kesin önlem yürürlükte bulunmaktadır.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Benzer şekilde, Yönetmeliğin yukarıda belirtilen ilgili maddesi gereğince, </w:t>
                              </w:r>
                              <w:proofErr w:type="gramStart"/>
                              <w:r w:rsidRPr="00535574">
                                <w:rPr>
                                  <w:rFonts w:ascii="Verdana" w:eastAsia="Times New Roman" w:hAnsi="Verdana" w:cs="Times New Roman"/>
                                  <w:color w:val="000000"/>
                                  <w:sz w:val="20"/>
                                  <w:szCs w:val="20"/>
                                  <w:lang w:eastAsia="tr-TR"/>
                                </w:rPr>
                                <w:t>19/07/2014</w:t>
                              </w:r>
                              <w:proofErr w:type="gramEnd"/>
                              <w:r w:rsidRPr="00535574">
                                <w:rPr>
                                  <w:rFonts w:ascii="Verdana" w:eastAsia="Times New Roman" w:hAnsi="Verdana" w:cs="Times New Roman"/>
                                  <w:color w:val="000000"/>
                                  <w:sz w:val="20"/>
                                  <w:szCs w:val="20"/>
                                  <w:lang w:eastAsia="tr-TR"/>
                                </w:rPr>
                                <w:t xml:space="preserve"> tarihli ve 29065 sayılı Resmî </w:t>
                              </w:r>
                              <w:proofErr w:type="spellStart"/>
                              <w:r w:rsidRPr="00535574">
                                <w:rPr>
                                  <w:rFonts w:ascii="Verdana" w:eastAsia="Times New Roman" w:hAnsi="Verdana" w:cs="Times New Roman"/>
                                  <w:color w:val="000000"/>
                                  <w:sz w:val="20"/>
                                  <w:szCs w:val="20"/>
                                  <w:lang w:eastAsia="tr-TR"/>
                                </w:rPr>
                                <w:t>Gazete’de</w:t>
                              </w:r>
                              <w:proofErr w:type="spellEnd"/>
                              <w:r w:rsidRPr="00535574">
                                <w:rPr>
                                  <w:rFonts w:ascii="Verdana" w:eastAsia="Times New Roman" w:hAnsi="Verdana" w:cs="Times New Roman"/>
                                  <w:color w:val="000000"/>
                                  <w:sz w:val="20"/>
                                  <w:szCs w:val="20"/>
                                  <w:lang w:eastAsia="tr-TR"/>
                                </w:rPr>
                                <w:t xml:space="preserve"> yayımlanan İthalatta Haksız Rekabetin Önlenmesine İlişkin Tebliğ (Tebliğ No: 2014/21) ile mevcut önlemin yürürlük süresinin sona ereceği ve bu kapsamda önlemin mevcut haliyle veya değiştirilerek devamı için ilgili ürünün yerli üreticilerinin mevzuatta öngörülen sürelerde yeterli delillerle desteklenmiş bir başvuru ile NGGS başlatılması talebinde bulunabilecekleri duyurulmuştur.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Bu kapsamda, yerli üretim dalını temsilen ROTA Çocuk Gereçleri San. </w:t>
                              </w:r>
                              <w:proofErr w:type="gramStart"/>
                              <w:r w:rsidRPr="00535574">
                                <w:rPr>
                                  <w:rFonts w:ascii="Verdana" w:eastAsia="Times New Roman" w:hAnsi="Verdana" w:cs="Times New Roman"/>
                                  <w:color w:val="000000"/>
                                  <w:sz w:val="20"/>
                                  <w:szCs w:val="20"/>
                                  <w:lang w:eastAsia="tr-TR"/>
                                </w:rPr>
                                <w:t>ve</w:t>
                              </w:r>
                              <w:proofErr w:type="gramEnd"/>
                              <w:r w:rsidRPr="00535574">
                                <w:rPr>
                                  <w:rFonts w:ascii="Verdana" w:eastAsia="Times New Roman" w:hAnsi="Verdana" w:cs="Times New Roman"/>
                                  <w:color w:val="000000"/>
                                  <w:sz w:val="20"/>
                                  <w:szCs w:val="20"/>
                                  <w:lang w:eastAsia="tr-TR"/>
                                </w:rPr>
                                <w:t> Tic. A.Ş. (Rota) ve Derya Bebe Çocuk Gereçleri İmal. Paz. San. Tic. Ltd. Şti. (Derya Bebe) tarafından mevcut </w:t>
                              </w:r>
                              <w:proofErr w:type="gramStart"/>
                              <w:r w:rsidRPr="00535574">
                                <w:rPr>
                                  <w:rFonts w:ascii="Verdana" w:eastAsia="Times New Roman" w:hAnsi="Verdana" w:cs="Times New Roman"/>
                                  <w:color w:val="000000"/>
                                  <w:sz w:val="20"/>
                                  <w:szCs w:val="20"/>
                                  <w:lang w:eastAsia="tr-TR"/>
                                </w:rPr>
                                <w:t>dampinge</w:t>
                              </w:r>
                              <w:proofErr w:type="gramEnd"/>
                              <w:r w:rsidRPr="00535574">
                                <w:rPr>
                                  <w:rFonts w:ascii="Verdana" w:eastAsia="Times New Roman" w:hAnsi="Verdana" w:cs="Times New Roman"/>
                                  <w:color w:val="000000"/>
                                  <w:sz w:val="20"/>
                                  <w:szCs w:val="20"/>
                                  <w:lang w:eastAsia="tr-TR"/>
                                </w:rPr>
                                <w:t> karşı önlemin uygulamadan kalkması durumunda önleme konu üründe dampingin ve zararın devam edeceği veya yeniden meydana geleceği iddiaları öne sürülerek, Yönetmeliğin 35 inci maddesi çerçevesinde önleme konu ürün ve ülkeler için bir NGGS açılması talebinde bulunmuştur.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535574">
                                <w:rPr>
                                  <w:rFonts w:ascii="Verdana" w:eastAsia="Times New Roman" w:hAnsi="Verdana" w:cs="Times New Roman"/>
                                  <w:color w:val="000000"/>
                                  <w:sz w:val="20"/>
                                  <w:szCs w:val="20"/>
                                  <w:lang w:eastAsia="tr-TR"/>
                                </w:rPr>
                                <w:t>(5) Yerli üreticilerin bahse konu başvurusu üzerine ÇHC menşeli 8715.00.10.00.00 ve 8715.00.90.00.00GTİP’leri altında sınıflandırılan “bebek arabaları” ve “yalnızca bebek arabalarının </w:t>
                              </w:r>
                              <w:proofErr w:type="spellStart"/>
                              <w:r w:rsidRPr="00535574">
                                <w:rPr>
                                  <w:rFonts w:ascii="Verdana" w:eastAsia="Times New Roman" w:hAnsi="Verdana" w:cs="Times New Roman"/>
                                  <w:color w:val="000000"/>
                                  <w:sz w:val="20"/>
                                  <w:szCs w:val="20"/>
                                  <w:lang w:eastAsia="tr-TR"/>
                                </w:rPr>
                                <w:t>şasileri”ne</w:t>
                              </w:r>
                              <w:proofErr w:type="spellEnd"/>
                              <w:r w:rsidRPr="00535574">
                                <w:rPr>
                                  <w:rFonts w:ascii="Verdana" w:eastAsia="Times New Roman" w:hAnsi="Verdana" w:cs="Times New Roman"/>
                                  <w:color w:val="000000"/>
                                  <w:sz w:val="20"/>
                                  <w:szCs w:val="20"/>
                                  <w:lang w:eastAsia="tr-TR"/>
                                </w:rPr>
                                <w:t xml:space="preserve"> yönelik olarak 21/5/2015tarihli ve 29362 sayılı Resmî </w:t>
                              </w:r>
                              <w:proofErr w:type="spellStart"/>
                              <w:r w:rsidRPr="00535574">
                                <w:rPr>
                                  <w:rFonts w:ascii="Verdana" w:eastAsia="Times New Roman" w:hAnsi="Verdana" w:cs="Times New Roman"/>
                                  <w:color w:val="000000"/>
                                  <w:sz w:val="20"/>
                                  <w:szCs w:val="20"/>
                                  <w:lang w:eastAsia="tr-TR"/>
                                </w:rPr>
                                <w:t>Gazete’de</w:t>
                              </w:r>
                              <w:proofErr w:type="spellEnd"/>
                              <w:r w:rsidRPr="00535574">
                                <w:rPr>
                                  <w:rFonts w:ascii="Verdana" w:eastAsia="Times New Roman" w:hAnsi="Verdana" w:cs="Times New Roman"/>
                                  <w:color w:val="000000"/>
                                  <w:sz w:val="20"/>
                                  <w:szCs w:val="20"/>
                                  <w:lang w:eastAsia="tr-TR"/>
                                </w:rPr>
                                <w:t xml:space="preserve"> yayımlanan İthalatta Haksız Rekabetin Önlenmesine İlişkin Tebliğ (Tebliğ No: 2015/15) ile başlatılan NGGS tamamlanmıştır.</w:t>
                              </w:r>
                              <w:proofErr w:type="gramEnd"/>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Yerli üretim dalı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5 –</w:t>
                              </w:r>
                              <w:r w:rsidRPr="00535574">
                                <w:rPr>
                                  <w:rFonts w:ascii="Verdana" w:eastAsia="Times New Roman" w:hAnsi="Verdana" w:cs="Times New Roman"/>
                                  <w:color w:val="000000"/>
                                  <w:sz w:val="18"/>
                                  <w:szCs w:val="18"/>
                                  <w:lang w:eastAsia="tr-TR"/>
                                </w:rPr>
                                <w:t> (1) Yönetmeliğin 18 inci maddesinin birinci fıkrası çerçevesinde başvuru sahibi Rota ve Derya Bebe firmalarının yerli üretim dalını temsil niteliği değerlendirilmiş ve söz konusu firmaların anılan yasal hükümler çerçevesinde yerli üretim dalını temsili haiz olduğu değerlendirilmiştir. Bu Tebliğin ilgili bölümlerinde anılan firmalar “yerli üretim dalı” olarak anılacaktır.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İlgili tarafların bilgilendirilmesi, dinlenmesi ve bilgilerin değerlendirilmesi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6 –</w:t>
                              </w:r>
                              <w:r w:rsidRPr="00535574">
                                <w:rPr>
                                  <w:rFonts w:ascii="Verdana" w:eastAsia="Times New Roman" w:hAnsi="Verdana" w:cs="Times New Roman"/>
                                  <w:color w:val="000000"/>
                                  <w:sz w:val="18"/>
                                  <w:szCs w:val="18"/>
                                  <w:lang w:eastAsia="tr-TR"/>
                                </w:rPr>
                                <w:t> (1) Soruşturma açılmasını müteakip, soruşturma konusu ürünün Bakanlıkça tespit edilen ithalatçılarına, </w:t>
                              </w:r>
                              <w:proofErr w:type="spellStart"/>
                              <w:r w:rsidRPr="00535574">
                                <w:rPr>
                                  <w:rFonts w:ascii="Verdana" w:eastAsia="Times New Roman" w:hAnsi="Verdana" w:cs="Times New Roman"/>
                                  <w:color w:val="000000"/>
                                  <w:sz w:val="18"/>
                                  <w:szCs w:val="18"/>
                                  <w:lang w:eastAsia="tr-TR"/>
                                </w:rPr>
                                <w:t>ÇHC’de</w:t>
                              </w:r>
                              <w:proofErr w:type="spellEnd"/>
                              <w:r w:rsidRPr="00535574">
                                <w:rPr>
                                  <w:rFonts w:ascii="Verdana" w:eastAsia="Times New Roman" w:hAnsi="Verdana" w:cs="Times New Roman"/>
                                  <w:color w:val="000000"/>
                                  <w:sz w:val="18"/>
                                  <w:szCs w:val="18"/>
                                  <w:lang w:eastAsia="tr-TR"/>
                                </w:rPr>
                                <w:t> yerleşik bilinen üretici/ihracatçılarına, ayrıca soru formlarının anılan ülkede yerleşik diğer üretici/ihracatçılara iletilebilmesini sağlamak amacıyla anılan ülkenin Ankara Büyükelçiliğine soruşturmanın açılışına ilişkin bildirimde bulunulmuştur.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Bildirimde, soruşturma açılış Tebliğine, başvurunun gizli olmayan metnine ve soru formlarına erişim hakkında bilgi verilmiştir.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Taraflara soru formlarını yanıtlamaları için posta süresi dâhil 37 gün süre tanınmış olup, tarafların süre uzatımına yönelik bir talepleri olmamıştır.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Yerli üretim dalı soruşturma süresince Bakanlık ile işbirliği içinde olmuş ve gerektiğinde talep edilen ilave bilgi ve belgeleri temin etmiştir.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(5) Soruşturma döneminde ithalat gerçekleştirdiği tespit edilen 22 ithalatçı firmaya soruşturma açılışına ilişkin bildirimde bulunulmuştur. Soruşturma kapsamında, toplam 5 ithalatçı firma tarafından soru formları yanıtlanarak Bakanlığa iletilmiş, yanıtlanan soru formları incelenmiştir.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(6) </w:t>
                              </w:r>
                              <w:proofErr w:type="spellStart"/>
                              <w:r w:rsidRPr="00535574">
                                <w:rPr>
                                  <w:rFonts w:ascii="Verdana" w:eastAsia="Times New Roman" w:hAnsi="Verdana" w:cs="Times New Roman"/>
                                  <w:color w:val="000000"/>
                                  <w:sz w:val="20"/>
                                  <w:szCs w:val="20"/>
                                  <w:lang w:eastAsia="tr-TR"/>
                                </w:rPr>
                                <w:t>ÇHC’de</w:t>
                              </w:r>
                              <w:proofErr w:type="spellEnd"/>
                              <w:r w:rsidRPr="00535574">
                                <w:rPr>
                                  <w:rFonts w:ascii="Verdana" w:eastAsia="Times New Roman" w:hAnsi="Verdana" w:cs="Times New Roman"/>
                                  <w:color w:val="000000"/>
                                  <w:sz w:val="20"/>
                                  <w:szCs w:val="20"/>
                                  <w:lang w:eastAsia="tr-TR"/>
                                </w:rPr>
                                <w:t> yerleşik, tespit edilen 13 üretici/ihracatçı firmaya soruşturma açılışına ilişkin bildirim gönderilmiş; ancak, </w:t>
                              </w:r>
                              <w:proofErr w:type="spellStart"/>
                              <w:r w:rsidRPr="00535574">
                                <w:rPr>
                                  <w:rFonts w:ascii="Verdana" w:eastAsia="Times New Roman" w:hAnsi="Verdana" w:cs="Times New Roman"/>
                                  <w:color w:val="000000"/>
                                  <w:sz w:val="20"/>
                                  <w:szCs w:val="20"/>
                                  <w:lang w:eastAsia="tr-TR"/>
                                </w:rPr>
                                <w:t>ÇHC’de</w:t>
                              </w:r>
                              <w:proofErr w:type="spellEnd"/>
                              <w:r w:rsidRPr="00535574">
                                <w:rPr>
                                  <w:rFonts w:ascii="Verdana" w:eastAsia="Times New Roman" w:hAnsi="Verdana" w:cs="Times New Roman"/>
                                  <w:color w:val="000000"/>
                                  <w:sz w:val="20"/>
                                  <w:szCs w:val="20"/>
                                  <w:lang w:eastAsia="tr-TR"/>
                                </w:rPr>
                                <w:t> yerleşik üretici/ihracatçı firmalardan soru formunu cevaplayarak Bakanlığa ileten herhangi bir firma olmamıştır.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(7) Soruşturma sonucunda alınacak karara esas teşkil edecek nitelikteki bilgi ve bulguları içeren “Nihai Bildirim Raporu” ilgili tarafların bilgisine sunulmuştur. Bahse konu bildirime yönelik olarak ilgili taraflarca Bakanlığa iletilen bir görüş bulunmamaktadır.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(8) Tarafların soruşturma süresince ortaya koydukları tüm bilgi, belge ve görüşler incelenmiş, </w:t>
                              </w:r>
                              <w:proofErr w:type="spellStart"/>
                              <w:r w:rsidRPr="00535574">
                                <w:rPr>
                                  <w:rFonts w:ascii="Verdana" w:eastAsia="Times New Roman" w:hAnsi="Verdana" w:cs="Times New Roman"/>
                                  <w:color w:val="000000"/>
                                  <w:sz w:val="20"/>
                                  <w:szCs w:val="20"/>
                                  <w:lang w:eastAsia="tr-TR"/>
                                </w:rPr>
                                <w:t>mezkurgörüşlerden</w:t>
                              </w:r>
                              <w:proofErr w:type="spellEnd"/>
                              <w:r w:rsidRPr="00535574">
                                <w:rPr>
                                  <w:rFonts w:ascii="Verdana" w:eastAsia="Times New Roman" w:hAnsi="Verdana" w:cs="Times New Roman"/>
                                  <w:color w:val="000000"/>
                                  <w:sz w:val="20"/>
                                  <w:szCs w:val="20"/>
                                  <w:lang w:eastAsia="tr-TR"/>
                                </w:rPr>
                                <w:t xml:space="preserve"> nesnel, somut ve doğrulanabilir olanları bu Tebliğin ilgili bölümlerinde değerlendirilmiştir.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Soruşturma konusu ürün ve benzer ürün</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lastRenderedPageBreak/>
                                <w:t>MADDE 7 –</w:t>
                              </w:r>
                              <w:r w:rsidRPr="00535574">
                                <w:rPr>
                                  <w:rFonts w:ascii="Verdana" w:eastAsia="Times New Roman" w:hAnsi="Verdana" w:cs="Times New Roman"/>
                                  <w:color w:val="000000"/>
                                  <w:sz w:val="18"/>
                                  <w:szCs w:val="18"/>
                                  <w:lang w:eastAsia="tr-TR"/>
                                </w:rPr>
                                <w:t> (1) Soruşturma konusu ürünler, sırasıyla 8715.00.10.00.00 ve 8715.00.90.00.00 </w:t>
                              </w:r>
                              <w:proofErr w:type="spellStart"/>
                              <w:r w:rsidRPr="00535574">
                                <w:rPr>
                                  <w:rFonts w:ascii="Verdana" w:eastAsia="Times New Roman" w:hAnsi="Verdana" w:cs="Times New Roman"/>
                                  <w:color w:val="000000"/>
                                  <w:sz w:val="18"/>
                                  <w:szCs w:val="18"/>
                                  <w:lang w:eastAsia="tr-TR"/>
                                </w:rPr>
                                <w:t>GTİP’leri</w:t>
                              </w:r>
                              <w:proofErr w:type="spellEnd"/>
                              <w:r w:rsidRPr="00535574">
                                <w:rPr>
                                  <w:rFonts w:ascii="Verdana" w:eastAsia="Times New Roman" w:hAnsi="Verdana" w:cs="Times New Roman"/>
                                  <w:color w:val="000000"/>
                                  <w:sz w:val="18"/>
                                  <w:szCs w:val="18"/>
                                  <w:lang w:eastAsia="tr-TR"/>
                                </w:rPr>
                                <w:t> altında sınıflandırılan “bebek arabaları” ve “yalnızca bebek arabalarının </w:t>
                              </w:r>
                              <w:proofErr w:type="spellStart"/>
                              <w:r w:rsidRPr="00535574">
                                <w:rPr>
                                  <w:rFonts w:ascii="Verdana" w:eastAsia="Times New Roman" w:hAnsi="Verdana" w:cs="Times New Roman"/>
                                  <w:color w:val="000000"/>
                                  <w:sz w:val="18"/>
                                  <w:szCs w:val="18"/>
                                  <w:lang w:eastAsia="tr-TR"/>
                                </w:rPr>
                                <w:t>şasileri”dir</w:t>
                              </w:r>
                              <w:proofErr w:type="spellEnd"/>
                              <w:r w:rsidRPr="00535574">
                                <w:rPr>
                                  <w:rFonts w:ascii="Verdana" w:eastAsia="Times New Roman" w:hAnsi="Verdana" w:cs="Times New Roman"/>
                                  <w:color w:val="000000"/>
                                  <w:sz w:val="18"/>
                                  <w:szCs w:val="18"/>
                                  <w:lang w:eastAsia="tr-TR"/>
                                </w:rPr>
                                <w:t>.</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Ürün, ticari olarak bebek arabaları ya da bebek puseti olarak adlandırılmaktadır. Doğum anından üç yaşına kadar çocuklar için kullanılan motorsuz ve insan gücüyle hareket eden bir taşıma aletidir. Bebek arabalarının aksamından olan şasiler ise işleme tabi tutularak mamul ürün haline getirilebilmeleri sebebi ile önlem kapsamında yer almaktadırlar.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535574">
                                <w:rPr>
                                  <w:rFonts w:ascii="Verdana" w:eastAsia="Times New Roman" w:hAnsi="Verdana" w:cs="Times New Roman"/>
                                  <w:color w:val="000000"/>
                                  <w:sz w:val="18"/>
                                  <w:szCs w:val="18"/>
                                  <w:lang w:eastAsia="tr-TR"/>
                                </w:rPr>
                                <w:t>(3) Gerçekleştirilen incelemeler çerçevesinde, yerli üretim dalı tarafından imal edilen benzer ürün ile soruşturma konusu ülkeden ithal edilen soruşturma konusu ürün arasında teknik ve fiziki özellikleri, dağıtım kanalları, kullanıcı algılamaları ve kullanım alanları bakımından benzer özelliklerin söz konusu olduğu ve soruşturma konusu ürünün yerli üretim dalı tarafından imal edilen ürünle doğrudan rekabet içinde bulunduğu ve bu nedenle Yönetmeliğin 4 üncü maddesi çerçevesinde yerli üretim dalı tarafından imal edilen ürünün “benzer ürün” olarak kabul edilebileceği anlaşılmıştır.</w:t>
                              </w:r>
                              <w:proofErr w:type="gramEnd"/>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Soruşturma konusu ürün ile ilgili açıklamalar genel içerikli olup, uygulamaya esas olan </w:t>
                              </w:r>
                              <w:proofErr w:type="spellStart"/>
                              <w:r w:rsidRPr="00535574">
                                <w:rPr>
                                  <w:rFonts w:ascii="Verdana" w:eastAsia="Times New Roman" w:hAnsi="Verdana" w:cs="Times New Roman"/>
                                  <w:color w:val="000000"/>
                                  <w:sz w:val="20"/>
                                  <w:szCs w:val="20"/>
                                  <w:lang w:eastAsia="tr-TR"/>
                                </w:rPr>
                                <w:t>GTİP’ler</w:t>
                              </w:r>
                              <w:proofErr w:type="spellEnd"/>
                              <w:r w:rsidRPr="00535574">
                                <w:rPr>
                                  <w:rFonts w:ascii="Verdana" w:eastAsia="Times New Roman" w:hAnsi="Verdana" w:cs="Times New Roman"/>
                                  <w:color w:val="000000"/>
                                  <w:sz w:val="20"/>
                                  <w:szCs w:val="20"/>
                                  <w:lang w:eastAsia="tr-TR"/>
                                </w:rPr>
                                <w:t> ve karşılığı eşya tanımıdır.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Gözden geçirme dönemi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8 –</w:t>
                              </w:r>
                              <w:r w:rsidRPr="00535574">
                                <w:rPr>
                                  <w:rFonts w:ascii="Verdana" w:eastAsia="Times New Roman" w:hAnsi="Verdana" w:cs="Times New Roman"/>
                                  <w:color w:val="000000"/>
                                  <w:sz w:val="18"/>
                                  <w:szCs w:val="18"/>
                                  <w:lang w:eastAsia="tr-TR"/>
                                </w:rPr>
                                <w:t> (1) Soruşturma kapsamında, gözden geçirme dönemi olarak </w:t>
                              </w:r>
                              <w:proofErr w:type="gramStart"/>
                              <w:r w:rsidRPr="00535574">
                                <w:rPr>
                                  <w:rFonts w:ascii="Verdana" w:eastAsia="Times New Roman" w:hAnsi="Verdana" w:cs="Times New Roman"/>
                                  <w:color w:val="000000"/>
                                  <w:sz w:val="18"/>
                                  <w:szCs w:val="18"/>
                                  <w:lang w:eastAsia="tr-TR"/>
                                </w:rPr>
                                <w:t>1/1/2012</w:t>
                              </w:r>
                              <w:proofErr w:type="gramEnd"/>
                              <w:r w:rsidRPr="00535574">
                                <w:rPr>
                                  <w:rFonts w:ascii="Verdana" w:eastAsia="Times New Roman" w:hAnsi="Verdana" w:cs="Times New Roman"/>
                                  <w:color w:val="000000"/>
                                  <w:sz w:val="18"/>
                                  <w:szCs w:val="18"/>
                                  <w:lang w:eastAsia="tr-TR"/>
                                </w:rPr>
                                <w:t>-31/12/2014 yılları tespit edilmiş olup, zarar incelemeye ilişkin verilerin toplanması ve analiz için anılan dönem temel alınmıştır.</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ÜÇÜNCÜ BÖLÜM</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Dampingin Devamı veya Yeniden Meydana Gelme İhtimali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Genel açıklamalar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9 –</w:t>
                              </w:r>
                              <w:r w:rsidRPr="00535574">
                                <w:rPr>
                                  <w:rFonts w:ascii="Verdana" w:eastAsia="Times New Roman" w:hAnsi="Verdana" w:cs="Times New Roman"/>
                                  <w:color w:val="000000"/>
                                  <w:sz w:val="18"/>
                                  <w:szCs w:val="18"/>
                                  <w:lang w:eastAsia="tr-TR"/>
                                </w:rPr>
                                <w:t> (1) Yönetmelik’in 41 inci maddesi çerçevesinde soruşturma kapsamında </w:t>
                              </w:r>
                              <w:proofErr w:type="gramStart"/>
                              <w:r w:rsidRPr="00535574">
                                <w:rPr>
                                  <w:rFonts w:ascii="Verdana" w:eastAsia="Times New Roman" w:hAnsi="Verdana" w:cs="Times New Roman"/>
                                  <w:color w:val="000000"/>
                                  <w:sz w:val="18"/>
                                  <w:szCs w:val="18"/>
                                  <w:lang w:eastAsia="tr-TR"/>
                                </w:rPr>
                                <w:t>damping</w:t>
                              </w:r>
                              <w:proofErr w:type="gramEnd"/>
                              <w:r w:rsidRPr="00535574">
                                <w:rPr>
                                  <w:rFonts w:ascii="Verdana" w:eastAsia="Times New Roman" w:hAnsi="Verdana" w:cs="Times New Roman"/>
                                  <w:color w:val="000000"/>
                                  <w:sz w:val="18"/>
                                  <w:szCs w:val="18"/>
                                  <w:lang w:eastAsia="tr-TR"/>
                                </w:rPr>
                                <w:t> marjı hesaplanmamıştır. Öte yandan Yönetmelik’in 35 inci maddesi hükmünce mevcut önlemin yürürlükten kaldırılması halinde </w:t>
                              </w:r>
                              <w:proofErr w:type="gramStart"/>
                              <w:r w:rsidRPr="00535574">
                                <w:rPr>
                                  <w:rFonts w:ascii="Verdana" w:eastAsia="Times New Roman" w:hAnsi="Verdana" w:cs="Times New Roman"/>
                                  <w:color w:val="000000"/>
                                  <w:sz w:val="18"/>
                                  <w:szCs w:val="18"/>
                                  <w:lang w:eastAsia="tr-TR"/>
                                </w:rPr>
                                <w:t>dampingin</w:t>
                              </w:r>
                              <w:proofErr w:type="gramEnd"/>
                              <w:r w:rsidRPr="00535574">
                                <w:rPr>
                                  <w:rFonts w:ascii="Verdana" w:eastAsia="Times New Roman" w:hAnsi="Verdana" w:cs="Times New Roman"/>
                                  <w:color w:val="000000"/>
                                  <w:sz w:val="18"/>
                                  <w:szCs w:val="18"/>
                                  <w:lang w:eastAsia="tr-TR"/>
                                </w:rPr>
                                <w:t> devam edip etmeyeceği hususu incelenmiştir.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Bu tespitler için </w:t>
                              </w:r>
                              <w:proofErr w:type="gramStart"/>
                              <w:r w:rsidRPr="00535574">
                                <w:rPr>
                                  <w:rFonts w:ascii="Verdana" w:eastAsia="Times New Roman" w:hAnsi="Verdana" w:cs="Times New Roman"/>
                                  <w:color w:val="000000"/>
                                  <w:sz w:val="20"/>
                                  <w:szCs w:val="20"/>
                                  <w:lang w:eastAsia="tr-TR"/>
                                </w:rPr>
                                <w:t>01/01/2012</w:t>
                              </w:r>
                              <w:proofErr w:type="gramEnd"/>
                              <w:r w:rsidRPr="00535574">
                                <w:rPr>
                                  <w:rFonts w:ascii="Verdana" w:eastAsia="Times New Roman" w:hAnsi="Verdana" w:cs="Times New Roman"/>
                                  <w:color w:val="000000"/>
                                  <w:sz w:val="20"/>
                                  <w:szCs w:val="20"/>
                                  <w:lang w:eastAsia="tr-TR"/>
                                </w:rPr>
                                <w:t>-31/12/2014 tarihleri arasındaki dönem dikkate alınmıştır.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Soruşturma konusu ülkede yerleşik kapasite ve ihracat kabiliyeti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10 –</w:t>
                              </w:r>
                              <w:r w:rsidRPr="00535574">
                                <w:rPr>
                                  <w:rFonts w:ascii="Verdana" w:eastAsia="Times New Roman" w:hAnsi="Verdana" w:cs="Times New Roman"/>
                                  <w:color w:val="000000"/>
                                  <w:sz w:val="18"/>
                                  <w:szCs w:val="18"/>
                                  <w:lang w:eastAsia="tr-TR"/>
                                </w:rPr>
                                <w:t> (1) </w:t>
                              </w:r>
                              <w:proofErr w:type="spellStart"/>
                              <w:r w:rsidRPr="00535574">
                                <w:rPr>
                                  <w:rFonts w:ascii="Verdana" w:eastAsia="Times New Roman" w:hAnsi="Verdana" w:cs="Times New Roman"/>
                                  <w:color w:val="000000"/>
                                  <w:sz w:val="18"/>
                                  <w:szCs w:val="18"/>
                                  <w:lang w:eastAsia="tr-TR"/>
                                </w:rPr>
                                <w:t>ÇHC’nin</w:t>
                              </w:r>
                              <w:proofErr w:type="spellEnd"/>
                              <w:r w:rsidRPr="00535574">
                                <w:rPr>
                                  <w:rFonts w:ascii="Verdana" w:eastAsia="Times New Roman" w:hAnsi="Verdana" w:cs="Times New Roman"/>
                                  <w:color w:val="000000"/>
                                  <w:sz w:val="18"/>
                                  <w:szCs w:val="18"/>
                                  <w:lang w:eastAsia="tr-TR"/>
                                </w:rPr>
                                <w:t> bebek arabası üretimi kapasitesinin büyüklüğünü görebilmek maksadı ile dünyaya yaptığı ihracata ilişkin veriler değerlendirilmiştir.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Bu kapsamda, </w:t>
                              </w:r>
                              <w:proofErr w:type="gramStart"/>
                              <w:r w:rsidRPr="00535574">
                                <w:rPr>
                                  <w:rFonts w:ascii="Verdana" w:eastAsia="Times New Roman" w:hAnsi="Verdana" w:cs="Times New Roman"/>
                                  <w:color w:val="000000"/>
                                  <w:sz w:val="20"/>
                                  <w:szCs w:val="20"/>
                                  <w:lang w:eastAsia="tr-TR"/>
                                </w:rPr>
                                <w:t>8715.00</w:t>
                              </w:r>
                              <w:proofErr w:type="gramEnd"/>
                              <w:r w:rsidRPr="00535574">
                                <w:rPr>
                                  <w:rFonts w:ascii="Verdana" w:eastAsia="Times New Roman" w:hAnsi="Verdana" w:cs="Times New Roman"/>
                                  <w:color w:val="000000"/>
                                  <w:sz w:val="20"/>
                                  <w:szCs w:val="20"/>
                                  <w:lang w:eastAsia="tr-TR"/>
                                </w:rPr>
                                <w:t> gümrük tarife alt pozisyonu altında sınıflandırılan bebek arabaları ve bunların aksam parçalarına ilişkin Uluslararası Ticaret Merkezi (UTM-International Trade Center) verileri incelendiğinde, </w:t>
                              </w:r>
                              <w:proofErr w:type="spellStart"/>
                              <w:r w:rsidRPr="00535574">
                                <w:rPr>
                                  <w:rFonts w:ascii="Verdana" w:eastAsia="Times New Roman" w:hAnsi="Verdana" w:cs="Times New Roman"/>
                                  <w:color w:val="000000"/>
                                  <w:sz w:val="20"/>
                                  <w:szCs w:val="20"/>
                                  <w:lang w:eastAsia="tr-TR"/>
                                </w:rPr>
                                <w:t>ÇHC’ninbebek</w:t>
                              </w:r>
                              <w:proofErr w:type="spellEnd"/>
                              <w:r w:rsidRPr="00535574">
                                <w:rPr>
                                  <w:rFonts w:ascii="Verdana" w:eastAsia="Times New Roman" w:hAnsi="Verdana" w:cs="Times New Roman"/>
                                  <w:color w:val="000000"/>
                                  <w:sz w:val="20"/>
                                  <w:szCs w:val="20"/>
                                  <w:lang w:eastAsia="tr-TR"/>
                                </w:rPr>
                                <w:t xml:space="preserve"> arabası ve bunların aksam ve parçaları ihracatında gerek miktar gerek değer temelinde dünyada birinci sırada olduğu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2014 yılında, ÇHC menşeli ihracatın, dünya ihracatı içerisindeki payının miktar olarak %72,4 (216.219 ton), değer olarak ise %53,8 (1.185.990 ABD doları) olduğu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w:t>
                              </w:r>
                              <w:proofErr w:type="spellStart"/>
                              <w:r w:rsidRPr="00535574">
                                <w:rPr>
                                  <w:rFonts w:ascii="Verdana" w:eastAsia="Times New Roman" w:hAnsi="Verdana" w:cs="Times New Roman"/>
                                  <w:color w:val="000000"/>
                                  <w:sz w:val="20"/>
                                  <w:szCs w:val="20"/>
                                  <w:lang w:eastAsia="tr-TR"/>
                                </w:rPr>
                                <w:t>ÇHC’nin</w:t>
                              </w:r>
                              <w:proofErr w:type="spellEnd"/>
                              <w:r w:rsidRPr="00535574">
                                <w:rPr>
                                  <w:rFonts w:ascii="Verdana" w:eastAsia="Times New Roman" w:hAnsi="Verdana" w:cs="Times New Roman"/>
                                  <w:color w:val="000000"/>
                                  <w:sz w:val="20"/>
                                  <w:szCs w:val="20"/>
                                  <w:lang w:eastAsia="tr-TR"/>
                                </w:rPr>
                                <w:t> 2012-2014 yılları arasında bebek arabası ihracatının genel seyrine bakıldığında, anılan ülkenin Türkiye’ye ihracatında gözlemlenen durumun, yani miktarın azalması, diğer taraftan değerin ve dolayısıyla birim fiyatın artmasının, anılan ülkenin dünyaya ihracatında da geçerli bir durum olduğu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(5) Bunlara ek olarak, </w:t>
                              </w:r>
                              <w:proofErr w:type="spellStart"/>
                              <w:r w:rsidRPr="00535574">
                                <w:rPr>
                                  <w:rFonts w:ascii="Verdana" w:eastAsia="Times New Roman" w:hAnsi="Verdana" w:cs="Times New Roman"/>
                                  <w:color w:val="000000"/>
                                  <w:sz w:val="20"/>
                                  <w:szCs w:val="20"/>
                                  <w:lang w:eastAsia="tr-TR"/>
                                </w:rPr>
                                <w:t>ÇHC’nin</w:t>
                              </w:r>
                              <w:proofErr w:type="spellEnd"/>
                              <w:r w:rsidRPr="00535574">
                                <w:rPr>
                                  <w:rFonts w:ascii="Verdana" w:eastAsia="Times New Roman" w:hAnsi="Verdana" w:cs="Times New Roman"/>
                                  <w:color w:val="000000"/>
                                  <w:sz w:val="20"/>
                                  <w:szCs w:val="20"/>
                                  <w:lang w:eastAsia="tr-TR"/>
                                </w:rPr>
                                <w:t> dünya bebek arabası ve aksam parçaları ihracatı içerisinde değer temelindeki payının miktar temelindeki payına oranla düşük olması, anılan ülke tarafından diğer ihracatçı ülkelere oranla daha düşük birim fiyatlı ürünlerin piyasaya sürüldüğü şeklinde değerlendirilebilir. Bu nedenle, ÇHC menşeli soruşturma konusu ürünün birim fiyatları dikkate alındığında mevcut </w:t>
                              </w:r>
                              <w:proofErr w:type="gramStart"/>
                              <w:r w:rsidRPr="00535574">
                                <w:rPr>
                                  <w:rFonts w:ascii="Verdana" w:eastAsia="Times New Roman" w:hAnsi="Verdana" w:cs="Times New Roman"/>
                                  <w:color w:val="000000"/>
                                  <w:sz w:val="20"/>
                                  <w:szCs w:val="20"/>
                                  <w:lang w:eastAsia="tr-TR"/>
                                </w:rPr>
                                <w:t>damping</w:t>
                              </w:r>
                              <w:proofErr w:type="gramEnd"/>
                              <w:r w:rsidRPr="00535574">
                                <w:rPr>
                                  <w:rFonts w:ascii="Verdana" w:eastAsia="Times New Roman" w:hAnsi="Verdana" w:cs="Times New Roman"/>
                                  <w:color w:val="000000"/>
                                  <w:sz w:val="20"/>
                                  <w:szCs w:val="20"/>
                                  <w:lang w:eastAsia="tr-TR"/>
                                </w:rPr>
                                <w:t> önleminin yürürlükten kalkması durumunda, başvuru sahibi yerli üretim dalı için iç pazarda rekabet koşullarının zorlaşacağı değerlendirilmektedir.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Dampingin devamına veya yeniden meydana gelebilme ihtimaline ilişkin değerlendirmeler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11 –</w:t>
                              </w:r>
                              <w:r w:rsidRPr="00535574">
                                <w:rPr>
                                  <w:rFonts w:ascii="Verdana" w:eastAsia="Times New Roman" w:hAnsi="Verdana" w:cs="Times New Roman"/>
                                  <w:color w:val="000000"/>
                                  <w:sz w:val="18"/>
                                  <w:szCs w:val="18"/>
                                  <w:lang w:eastAsia="tr-TR"/>
                                </w:rPr>
                                <w:t> (1) Mer’i önlemin yürürlükten kaldırılması halinde </w:t>
                              </w:r>
                              <w:proofErr w:type="gramStart"/>
                              <w:r w:rsidRPr="00535574">
                                <w:rPr>
                                  <w:rFonts w:ascii="Verdana" w:eastAsia="Times New Roman" w:hAnsi="Verdana" w:cs="Times New Roman"/>
                                  <w:color w:val="000000"/>
                                  <w:sz w:val="18"/>
                                  <w:szCs w:val="18"/>
                                  <w:lang w:eastAsia="tr-TR"/>
                                </w:rPr>
                                <w:t>dampingin</w:t>
                              </w:r>
                              <w:proofErr w:type="gramEnd"/>
                              <w:r w:rsidRPr="00535574">
                                <w:rPr>
                                  <w:rFonts w:ascii="Verdana" w:eastAsia="Times New Roman" w:hAnsi="Verdana" w:cs="Times New Roman"/>
                                  <w:color w:val="000000"/>
                                  <w:sz w:val="18"/>
                                  <w:szCs w:val="18"/>
                                  <w:lang w:eastAsia="tr-TR"/>
                                </w:rPr>
                                <w:t xml:space="preserve"> devam edip etmeyeceği veya yeniden meydana gelip gelmeyeceğine ilişkin değerlendirme </w:t>
                              </w:r>
                              <w:r w:rsidRPr="00535574">
                                <w:rPr>
                                  <w:rFonts w:ascii="Verdana" w:eastAsia="Times New Roman" w:hAnsi="Verdana" w:cs="Times New Roman"/>
                                  <w:color w:val="000000"/>
                                  <w:sz w:val="18"/>
                                  <w:szCs w:val="18"/>
                                  <w:lang w:eastAsia="tr-TR"/>
                                </w:rPr>
                                <w:lastRenderedPageBreak/>
                                <w:t>yapılabilmesini </w:t>
                              </w:r>
                              <w:proofErr w:type="spellStart"/>
                              <w:r w:rsidRPr="00535574">
                                <w:rPr>
                                  <w:rFonts w:ascii="Verdana" w:eastAsia="Times New Roman" w:hAnsi="Verdana" w:cs="Times New Roman"/>
                                  <w:color w:val="000000"/>
                                  <w:sz w:val="18"/>
                                  <w:szCs w:val="18"/>
                                  <w:lang w:eastAsia="tr-TR"/>
                                </w:rPr>
                                <w:t>teminen</w:t>
                              </w:r>
                              <w:proofErr w:type="spellEnd"/>
                              <w:r w:rsidRPr="00535574">
                                <w:rPr>
                                  <w:rFonts w:ascii="Verdana" w:eastAsia="Times New Roman" w:hAnsi="Verdana" w:cs="Times New Roman"/>
                                  <w:color w:val="000000"/>
                                  <w:sz w:val="18"/>
                                  <w:szCs w:val="18"/>
                                  <w:lang w:eastAsia="tr-TR"/>
                                </w:rPr>
                                <w:t> yerli üretim dalının soruşturma konusu üründeki ağırlıklı ortalama ticari maliyeti, Türkiye İstatistik Kurumu (TÜİK) dış ticaret verileri ile Uluslararası Ticaret Merkezi kaynaklarından elde edilen, soruşturma konusu ürüne yönelik dünya ihracat verileri incelenmiştir.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Buna ek olarak, mevcut </w:t>
                              </w:r>
                              <w:proofErr w:type="gramStart"/>
                              <w:r w:rsidRPr="00535574">
                                <w:rPr>
                                  <w:rFonts w:ascii="Verdana" w:eastAsia="Times New Roman" w:hAnsi="Verdana" w:cs="Times New Roman"/>
                                  <w:color w:val="000000"/>
                                  <w:sz w:val="20"/>
                                  <w:szCs w:val="20"/>
                                  <w:lang w:eastAsia="tr-TR"/>
                                </w:rPr>
                                <w:t>dampinge</w:t>
                              </w:r>
                              <w:proofErr w:type="gramEnd"/>
                              <w:r w:rsidRPr="00535574">
                                <w:rPr>
                                  <w:rFonts w:ascii="Verdana" w:eastAsia="Times New Roman" w:hAnsi="Verdana" w:cs="Times New Roman"/>
                                  <w:color w:val="000000"/>
                                  <w:sz w:val="20"/>
                                  <w:szCs w:val="20"/>
                                  <w:lang w:eastAsia="tr-TR"/>
                                </w:rPr>
                                <w:t> karşı önlemin yürürlükten kaldırılması durumunda yurtiçi pazarda ortaya çıkacak durumun yerli üretim dalı üzerindeki olası etkileri dikkate alınmıştır.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Bu kapsamda, bir önceki NGGS kapsamında “bebek arabaları” için 12 ABD doları/adet, “yalnızca bebek arabalarının şasileri” için 8 ABD doları/adet olarak tespit edilen </w:t>
                              </w:r>
                              <w:proofErr w:type="gramStart"/>
                              <w:r w:rsidRPr="00535574">
                                <w:rPr>
                                  <w:rFonts w:ascii="Verdana" w:eastAsia="Times New Roman" w:hAnsi="Verdana" w:cs="Times New Roman"/>
                                  <w:color w:val="000000"/>
                                  <w:sz w:val="20"/>
                                  <w:szCs w:val="20"/>
                                  <w:lang w:eastAsia="tr-TR"/>
                                </w:rPr>
                                <w:t>dampinge</w:t>
                              </w:r>
                              <w:proofErr w:type="gramEnd"/>
                              <w:r w:rsidRPr="00535574">
                                <w:rPr>
                                  <w:rFonts w:ascii="Verdana" w:eastAsia="Times New Roman" w:hAnsi="Verdana" w:cs="Times New Roman"/>
                                  <w:color w:val="000000"/>
                                  <w:sz w:val="20"/>
                                  <w:szCs w:val="20"/>
                                  <w:lang w:eastAsia="tr-TR"/>
                                </w:rPr>
                                <w:t> karşı önlemin seviyesi dikkate alındığında, bahse konu önlemin yürürlükten kaldırılması durumunda, ÇHC menşeli söz konusu ithalatın dampingli fiyatlarla ithal edilmeye devam edeceğinin veya tekrar dampinge konu olabileceğinin muhtemel olduğuna ilişkin somut, nesnel ve kanıtlanabilir verilerin mevcut olduğu saptanmıştır.</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DÖRDÜNCÜ BÖLÜM</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Zararın Devamı veya Yeniden Meydana Gelebilme İhtimali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Genel açıklamalar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12 –</w:t>
                              </w:r>
                              <w:r w:rsidRPr="00535574">
                                <w:rPr>
                                  <w:rFonts w:ascii="Verdana" w:eastAsia="Times New Roman" w:hAnsi="Verdana" w:cs="Times New Roman"/>
                                  <w:color w:val="000000"/>
                                  <w:sz w:val="18"/>
                                  <w:szCs w:val="18"/>
                                  <w:lang w:eastAsia="tr-TR"/>
                                </w:rPr>
                                <w:t> (1) Yönetmeliğin 17 </w:t>
                              </w:r>
                              <w:proofErr w:type="spellStart"/>
                              <w:r w:rsidRPr="00535574">
                                <w:rPr>
                                  <w:rFonts w:ascii="Verdana" w:eastAsia="Times New Roman" w:hAnsi="Verdana" w:cs="Times New Roman"/>
                                  <w:color w:val="000000"/>
                                  <w:sz w:val="18"/>
                                  <w:szCs w:val="18"/>
                                  <w:lang w:eastAsia="tr-TR"/>
                                </w:rPr>
                                <w:t>nci</w:t>
                              </w:r>
                              <w:proofErr w:type="spellEnd"/>
                              <w:r w:rsidRPr="00535574">
                                <w:rPr>
                                  <w:rFonts w:ascii="Verdana" w:eastAsia="Times New Roman" w:hAnsi="Verdana" w:cs="Times New Roman"/>
                                  <w:color w:val="000000"/>
                                  <w:sz w:val="18"/>
                                  <w:szCs w:val="18"/>
                                  <w:lang w:eastAsia="tr-TR"/>
                                </w:rPr>
                                <w:t> maddesi çerçevesinde, soruşturma konusu ülke menşeli ithalatın hacminde mutlak anlamda ya da Türkiye tüketimine oranla önemli ölçüde artış olup olmadığı incelenmiştir. Zarar incelemesine esas dönem 2012-2014 yılları olarak belirlenmiştir.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Soruşturma konusu ürünlerin Türkiye’ye genel ithalatı ve bahse konu ülkeden yapılan ithalatın incelenmesinde TÜİK verileri dikkate alınmıştır.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Diğer taraftan, 8715.00.10.00.00 </w:t>
                              </w:r>
                              <w:proofErr w:type="spellStart"/>
                              <w:r w:rsidRPr="00535574">
                                <w:rPr>
                                  <w:rFonts w:ascii="Verdana" w:eastAsia="Times New Roman" w:hAnsi="Verdana" w:cs="Times New Roman"/>
                                  <w:color w:val="000000"/>
                                  <w:sz w:val="20"/>
                                  <w:szCs w:val="20"/>
                                  <w:lang w:eastAsia="tr-TR"/>
                                </w:rPr>
                                <w:t>GTİP’i</w:t>
                              </w:r>
                              <w:proofErr w:type="spellEnd"/>
                              <w:r w:rsidRPr="00535574">
                                <w:rPr>
                                  <w:rFonts w:ascii="Verdana" w:eastAsia="Times New Roman" w:hAnsi="Verdana" w:cs="Times New Roman"/>
                                  <w:color w:val="000000"/>
                                  <w:sz w:val="20"/>
                                  <w:szCs w:val="20"/>
                                  <w:lang w:eastAsia="tr-TR"/>
                                </w:rPr>
                                <w:t> altında bebek arabalarının tüm tipleri birlikte sınıflandırılmaktadır. Bu nedenle, TÜİK verileri arasından yerli üretim dalı tarafından üretimi ve satışı yapılan tipte ve daha düşük birim fiyata sahip bebek arabalarına ilişkin ithalat istatistiklerini ayrıştırmak mümkün olmamaktadır. Bu kapsamda, TÜİK verileri dikkate alınarak tespit edilen ihraç birim fiyatı, tüm tipteki ürünlerin bir ortalaması olup, yerli üretim dalı tarafından üretimi yapılan tipteki bebek arabalarına yönelik birim fiyatın tespiti mümkün olmamıştır.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Benzer şekilde, 8715.00.90.00.00 </w:t>
                              </w:r>
                              <w:proofErr w:type="spellStart"/>
                              <w:r w:rsidRPr="00535574">
                                <w:rPr>
                                  <w:rFonts w:ascii="Verdana" w:eastAsia="Times New Roman" w:hAnsi="Verdana" w:cs="Times New Roman"/>
                                  <w:color w:val="000000"/>
                                  <w:sz w:val="20"/>
                                  <w:szCs w:val="20"/>
                                  <w:lang w:eastAsia="tr-TR"/>
                                </w:rPr>
                                <w:t>GTİP’i</w:t>
                              </w:r>
                              <w:proofErr w:type="spellEnd"/>
                              <w:r w:rsidRPr="00535574">
                                <w:rPr>
                                  <w:rFonts w:ascii="Verdana" w:eastAsia="Times New Roman" w:hAnsi="Verdana" w:cs="Times New Roman"/>
                                  <w:color w:val="000000"/>
                                  <w:sz w:val="20"/>
                                  <w:szCs w:val="20"/>
                                  <w:lang w:eastAsia="tr-TR"/>
                                </w:rPr>
                                <w:t> altında, bebek arabalarının şasilerinin yanı sıra, aksam ve parçaları da sınıflandırılmakta olup, önlem konusu bu ürüne ilişkin ithalat istatistiklerinin anılan GTİP içerisinden ayrıştırılması mümkün olmamaktadır.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İthalatın hacmi ve gelişimi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13 – </w:t>
                              </w:r>
                              <w:r w:rsidRPr="00535574">
                                <w:rPr>
                                  <w:rFonts w:ascii="Verdana" w:eastAsia="Times New Roman" w:hAnsi="Verdana" w:cs="Times New Roman"/>
                                  <w:color w:val="000000"/>
                                  <w:sz w:val="18"/>
                                  <w:szCs w:val="18"/>
                                  <w:lang w:eastAsia="tr-TR"/>
                                </w:rPr>
                                <w:t>(1) Yönetmeliğin 17 </w:t>
                              </w:r>
                              <w:proofErr w:type="spellStart"/>
                              <w:r w:rsidRPr="00535574">
                                <w:rPr>
                                  <w:rFonts w:ascii="Verdana" w:eastAsia="Times New Roman" w:hAnsi="Verdana" w:cs="Times New Roman"/>
                                  <w:color w:val="000000"/>
                                  <w:sz w:val="18"/>
                                  <w:szCs w:val="18"/>
                                  <w:lang w:eastAsia="tr-TR"/>
                                </w:rPr>
                                <w:t>nci</w:t>
                              </w:r>
                              <w:proofErr w:type="spellEnd"/>
                              <w:r w:rsidRPr="00535574">
                                <w:rPr>
                                  <w:rFonts w:ascii="Verdana" w:eastAsia="Times New Roman" w:hAnsi="Verdana" w:cs="Times New Roman"/>
                                  <w:color w:val="000000"/>
                                  <w:sz w:val="18"/>
                                  <w:szCs w:val="18"/>
                                  <w:lang w:eastAsia="tr-TR"/>
                                </w:rPr>
                                <w:t> maddesi çerçevesinde, soruşturma konusu ülkeler menşeli ithalatın hacminde mutlak anlamda ya da Türkiye tüketimine oranla önemli ölçüde artış olup olmadığı incelenmiştir. Zarar incelemesine esas dönem </w:t>
                              </w:r>
                              <w:proofErr w:type="gramStart"/>
                              <w:r w:rsidRPr="00535574">
                                <w:rPr>
                                  <w:rFonts w:ascii="Verdana" w:eastAsia="Times New Roman" w:hAnsi="Verdana" w:cs="Times New Roman"/>
                                  <w:color w:val="000000"/>
                                  <w:sz w:val="18"/>
                                  <w:szCs w:val="18"/>
                                  <w:lang w:eastAsia="tr-TR"/>
                                </w:rPr>
                                <w:t>1/1/2011</w:t>
                              </w:r>
                              <w:proofErr w:type="gramEnd"/>
                              <w:r w:rsidRPr="00535574">
                                <w:rPr>
                                  <w:rFonts w:ascii="Verdana" w:eastAsia="Times New Roman" w:hAnsi="Verdana" w:cs="Times New Roman"/>
                                  <w:color w:val="000000"/>
                                  <w:sz w:val="18"/>
                                  <w:szCs w:val="18"/>
                                  <w:lang w:eastAsia="tr-TR"/>
                                </w:rPr>
                                <w:t>-31/12/2013 dönemi olarak belirlenmiştir.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Genel ithalatın gelişimi ve fiyatları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14 – </w:t>
                              </w:r>
                              <w:r w:rsidRPr="00535574">
                                <w:rPr>
                                  <w:rFonts w:ascii="Verdana" w:eastAsia="Times New Roman" w:hAnsi="Verdana" w:cs="Times New Roman"/>
                                  <w:color w:val="000000"/>
                                  <w:sz w:val="18"/>
                                  <w:szCs w:val="18"/>
                                  <w:lang w:eastAsia="tr-TR"/>
                                </w:rPr>
                                <w:t>(1) Önlem konusu ürünlerin ithalatının zarar inceleme dönemi olan 2012-2014 yılları arasında artış gösterdiği, 2013 yılında toplam ithalatın 2012 yılına oranla %1 oranında artarak 23 milyon ABD doları, 2014 yılında ise bir önceki yıla oranla %29 oranında artarak 31 milyon ABD doları olarak gerçekleştiği görülmektedir. </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Önlem konusu ürünlerden bebek arabalarının 2012 yılında 325.309 adet (23 milyon ABD doları) olan toplam ithalatı ise, 2013 yılında %15 oranında bir azalma ile 275.739 adet (23,3 milyon ABD doları) olarak gerçekleşmiştir. Anılan ithalat 2014 yılında bir önceki yıla oranla %38 oranında bir artış ile 380.210 </w:t>
                              </w:r>
                              <w:proofErr w:type="gramStart"/>
                              <w:r w:rsidRPr="00535574">
                                <w:rPr>
                                  <w:rFonts w:ascii="Verdana" w:eastAsia="Times New Roman" w:hAnsi="Verdana" w:cs="Times New Roman"/>
                                  <w:color w:val="000000"/>
                                  <w:sz w:val="20"/>
                                  <w:szCs w:val="20"/>
                                  <w:lang w:eastAsia="tr-TR"/>
                                </w:rPr>
                                <w:t>adete</w:t>
                              </w:r>
                              <w:proofErr w:type="gramEnd"/>
                              <w:r w:rsidRPr="00535574">
                                <w:rPr>
                                  <w:rFonts w:ascii="Verdana" w:eastAsia="Times New Roman" w:hAnsi="Verdana" w:cs="Times New Roman"/>
                                  <w:color w:val="000000"/>
                                  <w:sz w:val="20"/>
                                  <w:szCs w:val="20"/>
                                  <w:lang w:eastAsia="tr-TR"/>
                                </w:rPr>
                                <w:t> (31 milyon ABD doları) yükselmiştir.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Bu kapsamda, bahse konu ürünün 2012-2014 yıllarında birim fiyatı sırasıyla 70,6 ABD doları/adet, 84,4 ABD doları/adet ve 79,1 ABD doları/adet olarak gerçekleşmiştir.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535574">
                                <w:rPr>
                                  <w:rFonts w:ascii="Verdana" w:eastAsia="Times New Roman" w:hAnsi="Verdana" w:cs="Times New Roman"/>
                                  <w:color w:val="000000"/>
                                  <w:sz w:val="18"/>
                                  <w:szCs w:val="18"/>
                                  <w:lang w:eastAsia="tr-TR"/>
                                </w:rPr>
                                <w:t>(4) Önlem konusu bir diğer ürün olan ve bebek arabalarının aksam ve parçaları altında sınıflandırılan “yalnızca bebek arabalarının </w:t>
                              </w:r>
                              <w:proofErr w:type="spellStart"/>
                              <w:r w:rsidRPr="00535574">
                                <w:rPr>
                                  <w:rFonts w:ascii="Verdana" w:eastAsia="Times New Roman" w:hAnsi="Verdana" w:cs="Times New Roman"/>
                                  <w:color w:val="000000"/>
                                  <w:sz w:val="18"/>
                                  <w:szCs w:val="18"/>
                                  <w:lang w:eastAsia="tr-TR"/>
                                </w:rPr>
                                <w:t>şasileri”ne</w:t>
                              </w:r>
                              <w:proofErr w:type="spellEnd"/>
                              <w:r w:rsidRPr="00535574">
                                <w:rPr>
                                  <w:rFonts w:ascii="Verdana" w:eastAsia="Times New Roman" w:hAnsi="Verdana" w:cs="Times New Roman"/>
                                  <w:color w:val="000000"/>
                                  <w:sz w:val="18"/>
                                  <w:szCs w:val="18"/>
                                  <w:lang w:eastAsia="tr-TR"/>
                                </w:rPr>
                                <w:t> ilişkin ithalat rakamları incelendiğinde ise, 2012 yılında 76.109 kg (734 bin ABD doları) olan ithalatın, 2013 yılında %32 oranında bir artış ile 100.797 kg (1 milyon ABD doları) olarak gerçekleştiği görülmektedir. </w:t>
                              </w:r>
                              <w:proofErr w:type="gramEnd"/>
                              <w:r w:rsidRPr="00535574">
                                <w:rPr>
                                  <w:rFonts w:ascii="Verdana" w:eastAsia="Times New Roman" w:hAnsi="Verdana" w:cs="Times New Roman"/>
                                  <w:color w:val="000000"/>
                                  <w:sz w:val="18"/>
                                  <w:szCs w:val="18"/>
                                  <w:lang w:eastAsia="tr-TR"/>
                                </w:rPr>
                                <w:t xml:space="preserve">2014 yılında ise anılan </w:t>
                              </w:r>
                              <w:r w:rsidRPr="00535574">
                                <w:rPr>
                                  <w:rFonts w:ascii="Verdana" w:eastAsia="Times New Roman" w:hAnsi="Verdana" w:cs="Times New Roman"/>
                                  <w:color w:val="000000"/>
                                  <w:sz w:val="18"/>
                                  <w:szCs w:val="18"/>
                                  <w:lang w:eastAsia="tr-TR"/>
                                </w:rPr>
                                <w:lastRenderedPageBreak/>
                                <w:t>ithalat bir önceki yıla oranla %19 oranında bir artış göstererek 144.950 kg’a (1,6 milyon ABD doları) yükselmiştir.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(5) Bebek arabalarının aksam ve parçaları ithalatı birim fiyatları ise 2012-2014 yılları arasında sırasıyla 9,6 ABD doları/kg, 10,2 ABD doları/kg ve 11,2 ABD doları/kg olarak gerçekleşmiştir.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Soruşturma konusu ithalatın gelişimi ve fiyatları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535574">
                                <w:rPr>
                                  <w:rFonts w:ascii="Verdana" w:eastAsia="Times New Roman" w:hAnsi="Verdana" w:cs="Times New Roman"/>
                                  <w:b/>
                                  <w:bCs/>
                                  <w:color w:val="000000"/>
                                  <w:sz w:val="18"/>
                                  <w:szCs w:val="18"/>
                                  <w:lang w:eastAsia="tr-TR"/>
                                </w:rPr>
                                <w:t>MADDE 15 – </w:t>
                              </w:r>
                              <w:r w:rsidRPr="00535574">
                                <w:rPr>
                                  <w:rFonts w:ascii="Verdana" w:eastAsia="Times New Roman" w:hAnsi="Verdana" w:cs="Times New Roman"/>
                                  <w:color w:val="000000"/>
                                  <w:sz w:val="18"/>
                                  <w:szCs w:val="18"/>
                                  <w:lang w:eastAsia="tr-TR"/>
                                </w:rPr>
                                <w:t>(1) ÇHC menşeli bebek arabalarının 2012 yılında 285.102 adet (20,2 milyon ABD doları) olan ithalatı 2013 yılında %13 oranında bir azalma ile 248.830 adet (20,9 milyon ABD doları), 2014 yılında ise bir önceki yıla oranla %35 oranında bir artış ile 336.095 adet (27,1 milyon ABD doları) olarak gerçekleşmiştir. </w:t>
                              </w:r>
                              <w:proofErr w:type="gramEnd"/>
                              <w:r w:rsidRPr="00535574">
                                <w:rPr>
                                  <w:rFonts w:ascii="Verdana" w:eastAsia="Times New Roman" w:hAnsi="Verdana" w:cs="Times New Roman"/>
                                  <w:color w:val="000000"/>
                                  <w:sz w:val="18"/>
                                  <w:szCs w:val="18"/>
                                  <w:lang w:eastAsia="tr-TR"/>
                                </w:rPr>
                                <w:t>ÇHC menşeli söz konusu ithalatın ürünün genel ithalatı içerisinde miktar bazında payı 2012-2014 yıllarında sırasıyla %88, %90 ve %88 olarak gerçekleşmiştir.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ÇHC menşeli bebek arabası ithalatının 2012-2014 yıllarındaki birim fiyatları sırasıyla 70,9ABD doları/adet, 83,9 ABD doları/adet ve 80,5 ABD doları/adettir.  </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ÇHC menşeli bebek arabalarının aksam ve parçaları ithalatı ise 2013 yılında 2012 yılına oranla % 34 oranında bir artış göstererek 92.715 kg (899 bin ABD doları), 2014 yılında ise 2013 yılına oranla %42 oranında bir artış göstererek 131.301 kg (1,4 milyon ABD doları) olarak gerçekleşmiştir.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Anılan ithalatın birim fiyatları 2012-2014 yılları arasında sırasıyla 8,7 ABD doları/kg, 29,6 ABD doları/kg ve 29,4 ABD doları/kg olarak gerçekleşmiştir.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Üçüncü ülkelerden gerçekleştirilen ithalat</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535574">
                                <w:rPr>
                                  <w:rFonts w:ascii="Verdana" w:eastAsia="Times New Roman" w:hAnsi="Verdana" w:cs="Times New Roman"/>
                                  <w:b/>
                                  <w:bCs/>
                                  <w:color w:val="000000"/>
                                  <w:sz w:val="18"/>
                                  <w:szCs w:val="18"/>
                                  <w:lang w:eastAsia="tr-TR"/>
                                </w:rPr>
                                <w:t>MADDE 16 –</w:t>
                              </w:r>
                              <w:r w:rsidRPr="00535574">
                                <w:rPr>
                                  <w:rFonts w:ascii="Verdana" w:eastAsia="Times New Roman" w:hAnsi="Verdana" w:cs="Times New Roman"/>
                                  <w:color w:val="000000"/>
                                  <w:sz w:val="18"/>
                                  <w:szCs w:val="18"/>
                                  <w:lang w:eastAsia="tr-TR"/>
                                </w:rPr>
                                <w:t> (1) Üçüncü ülkelerden gerçekleştirilen bebek arabası ithalatına bakıldığında, 2012 yılında 40.207 adet (2,8 milyon ABD doları) olan ithalat miktarının, 2013 yılında %33 oranında bir azalma ile 26.909 adet (2,4 milyon ABD doları), 2014 yılında ise bir önceki yıla oranla %30 oranında bir artış ile 44.115 adet (3 milyon ABD doları) olarak gerçekleştiği görülmektedir. </w:t>
                              </w:r>
                              <w:proofErr w:type="gramEnd"/>
                              <w:r w:rsidRPr="00535574">
                                <w:rPr>
                                  <w:rFonts w:ascii="Verdana" w:eastAsia="Times New Roman" w:hAnsi="Verdana" w:cs="Times New Roman"/>
                                  <w:color w:val="000000"/>
                                  <w:sz w:val="18"/>
                                  <w:szCs w:val="18"/>
                                  <w:lang w:eastAsia="tr-TR"/>
                                </w:rPr>
                                <w:t>Anılan ithalatın toplam ithalat içerisinde miktar bakımından payı ise 2012-2014 yılları arasında sırasıyla %12, %10 ve %12’dir.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Üçüncü ülkeler menşeli bebek arabaları ithalatının birim fiyatlarına bakıldığında ise 2012-2014 yılları arasında birim fiyatların sırasıyla 68,4 ABD doları/adet, 89,2 ABD doları/kg ve 68,1 ABD doları/kg olarak gerçekleştiği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Üçüncü ülkeler menşeli aksam ve parça ithalatı incelendiğinde ise 2012 yılında 6.948 kg olan ithalatın, 2013 yılında %16 oranında bir artış ile 8.082 kg olarak gerçekleştiği; 2014 yılında ise 2013 yılına oranla %69 oranında bir artış ile 13.649 kg olarak gerçekleştiği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Anılan ithalatın birim fiyatları ise 2012-2014 yıllarında sırasıyla 18,6 ABD $/kg, 16,2 ABD $/kg ve 15,7 ABD $/kg olarak gerçekleşmiş olup; toplam ithalat içerisinde miktar bakımından payı ise sırasıyla %9, %8 ve %9 olarak gerçekleşmiştir.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Türkiye toplam benzer mal tüketimi ve pazar payları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535574">
                                <w:rPr>
                                  <w:rFonts w:ascii="Verdana" w:eastAsia="Times New Roman" w:hAnsi="Verdana" w:cs="Times New Roman"/>
                                  <w:b/>
                                  <w:bCs/>
                                  <w:color w:val="000000"/>
                                  <w:sz w:val="18"/>
                                  <w:szCs w:val="18"/>
                                  <w:lang w:eastAsia="tr-TR"/>
                                </w:rPr>
                                <w:t>MADDE 17 – </w:t>
                              </w:r>
                              <w:r w:rsidRPr="00535574">
                                <w:rPr>
                                  <w:rFonts w:ascii="Verdana" w:eastAsia="Times New Roman" w:hAnsi="Verdana" w:cs="Times New Roman"/>
                                  <w:color w:val="000000"/>
                                  <w:sz w:val="18"/>
                                  <w:szCs w:val="18"/>
                                  <w:lang w:eastAsia="tr-TR"/>
                                </w:rPr>
                                <w:t>(1) Türkiye toplam benzer mal tüketiminin hesaplanmasında, yerli üretim dalını oluşturan başvuru sahibi Rota ve Derya Bebe firmalarının benzer üründe 2012-2014 yıllarına ilişkin yurtiçi satış verileri ile anılan firmalar tarafından tahmini olarak beyan edilen diğer yerli üreticilerin anılan döneme ilişkin yurtiçi satış verileri ve soruşturma konusu ürünün 2012-2014 yılları arasında gerçekleşen ithalat miktarı dikkate alınmıştır. </w:t>
                              </w:r>
                              <w:proofErr w:type="gramEnd"/>
                              <w:r w:rsidRPr="00535574">
                                <w:rPr>
                                  <w:rFonts w:ascii="Verdana" w:eastAsia="Times New Roman" w:hAnsi="Verdana" w:cs="Times New Roman"/>
                                  <w:color w:val="000000"/>
                                  <w:sz w:val="18"/>
                                  <w:szCs w:val="18"/>
                                  <w:lang w:eastAsia="tr-TR"/>
                                </w:rPr>
                                <w:t>Bu kapsamda, yerli sanayinin yurtiçi satışları toplam tüketime oranlanarak yerli üretim dalı pazar payı; şikâyet konusu ülkeden gerçekleştirilen ithalatın toplam tüketime oranlanmasıyla ise soruşturma konusu ithalatın pazar payı hesaplanmıştır.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Bu kapsamda, 2013 yılında yaşanan düşüşe karşın, soruşturma dönemi olan 2012-2014 yılları arasında yurtiçi toplam tüketiminin arttığı; benzer mal tüketimi 2012 yılı için 100 birim olarak kabul edildiğinde, anılan tüketim miktarının 2014 yılında 111 birime yükseldiği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 xml:space="preserve">(3) Yerli üretim dalının yurtiçi pazar payında 2012-2014 yılları arasında gerileme yaşandığı gözlemlenmektedir. İthalatta yaşanan azalmaya bağlı olarak yerli üretimin pazar payı 2013 yılında artış göstermiş, ancak 2014 yılında yaşanan ithalat artışı nedeniyle toplam tüketimde yaşanan artışa rağmen yerli üretim dalının pazar payı gerilemiştir. Bu çerçevede, yerli üretim dalının Türkiye piyasasından aldığı pazar payı </w:t>
                              </w:r>
                              <w:r w:rsidRPr="00535574">
                                <w:rPr>
                                  <w:rFonts w:ascii="Verdana" w:eastAsia="Times New Roman" w:hAnsi="Verdana" w:cs="Times New Roman"/>
                                  <w:color w:val="000000"/>
                                  <w:sz w:val="20"/>
                                  <w:szCs w:val="20"/>
                                  <w:lang w:eastAsia="tr-TR"/>
                                </w:rPr>
                                <w:lastRenderedPageBreak/>
                                <w:t>2012 yılı için 100 birim olarak kabul edildiğinde, bu endeksin 2013 yılında 116 birime yükseldiği, 2014 yılında ise 88 birime gerilediği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w:t>
                              </w:r>
                              <w:proofErr w:type="spellStart"/>
                              <w:r w:rsidRPr="00535574">
                                <w:rPr>
                                  <w:rFonts w:ascii="Verdana" w:eastAsia="Times New Roman" w:hAnsi="Verdana" w:cs="Times New Roman"/>
                                  <w:color w:val="000000"/>
                                  <w:sz w:val="20"/>
                                  <w:szCs w:val="20"/>
                                  <w:lang w:eastAsia="tr-TR"/>
                                </w:rPr>
                                <w:t>ÇHC’den</w:t>
                              </w:r>
                              <w:proofErr w:type="spellEnd"/>
                              <w:r w:rsidRPr="00535574">
                                <w:rPr>
                                  <w:rFonts w:ascii="Verdana" w:eastAsia="Times New Roman" w:hAnsi="Verdana" w:cs="Times New Roman"/>
                                  <w:color w:val="000000"/>
                                  <w:sz w:val="20"/>
                                  <w:szCs w:val="20"/>
                                  <w:lang w:eastAsia="tr-TR"/>
                                </w:rPr>
                                <w:t> gerçekleşen toplam ithalatın pazar payı 2012-2014 yılları arasında artış göstermiştir. </w:t>
                              </w:r>
                              <w:proofErr w:type="spellStart"/>
                              <w:r w:rsidRPr="00535574">
                                <w:rPr>
                                  <w:rFonts w:ascii="Verdana" w:eastAsia="Times New Roman" w:hAnsi="Verdana" w:cs="Times New Roman"/>
                                  <w:color w:val="000000"/>
                                  <w:sz w:val="20"/>
                                  <w:szCs w:val="20"/>
                                  <w:lang w:eastAsia="tr-TR"/>
                                </w:rPr>
                                <w:t>ÇHC’nintoplam</w:t>
                              </w:r>
                              <w:proofErr w:type="spellEnd"/>
                              <w:r w:rsidRPr="00535574">
                                <w:rPr>
                                  <w:rFonts w:ascii="Verdana" w:eastAsia="Times New Roman" w:hAnsi="Verdana" w:cs="Times New Roman"/>
                                  <w:color w:val="000000"/>
                                  <w:sz w:val="20"/>
                                  <w:szCs w:val="20"/>
                                  <w:lang w:eastAsia="tr-TR"/>
                                </w:rPr>
                                <w:t xml:space="preserve"> pazar içerisindeki payı 2013 yılında düşmekle birlikte, 2014 yılında ithalatın pazar payı 2012 yılı seviyesinin üzerine çıkmıştır. </w:t>
                              </w:r>
                              <w:proofErr w:type="spellStart"/>
                              <w:r w:rsidRPr="00535574">
                                <w:rPr>
                                  <w:rFonts w:ascii="Verdana" w:eastAsia="Times New Roman" w:hAnsi="Verdana" w:cs="Times New Roman"/>
                                  <w:color w:val="000000"/>
                                  <w:sz w:val="20"/>
                                  <w:szCs w:val="20"/>
                                  <w:lang w:eastAsia="tr-TR"/>
                                </w:rPr>
                                <w:t>ÇHC’nin</w:t>
                              </w:r>
                              <w:proofErr w:type="spellEnd"/>
                              <w:r w:rsidRPr="00535574">
                                <w:rPr>
                                  <w:rFonts w:ascii="Verdana" w:eastAsia="Times New Roman" w:hAnsi="Verdana" w:cs="Times New Roman"/>
                                  <w:color w:val="000000"/>
                                  <w:sz w:val="20"/>
                                  <w:szCs w:val="20"/>
                                  <w:lang w:eastAsia="tr-TR"/>
                                </w:rPr>
                                <w:t> pazar payı 2012 yılı için 100 birim olarak kabul edildiğinde, endeksin 2013 yılında 96 birime gerilediği, 2014 yılında ise 106 birime yükseldiği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(5) Üçüncü ülkeler menşeli ithalatın pazar payı 2014 yılında 2012 yılına oranla gerilemiştir. Anılan ülkeler menşeli ithalatın pazar payı 2012 yılı için 100 birim olarak kabul edildiğinde, endeksin 2013 yılında 74 birime gerilediği, diğer taraftan 2014 yılında 99 birime yükseldiği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Fiyat kırılması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18 – </w:t>
                              </w:r>
                              <w:r w:rsidRPr="00535574">
                                <w:rPr>
                                  <w:rFonts w:ascii="Verdana" w:eastAsia="Times New Roman" w:hAnsi="Verdana" w:cs="Times New Roman"/>
                                  <w:color w:val="000000"/>
                                  <w:sz w:val="18"/>
                                  <w:szCs w:val="18"/>
                                  <w:lang w:eastAsia="tr-TR"/>
                                </w:rPr>
                                <w:t>(1) Yönetmeliğin 17 </w:t>
                              </w:r>
                              <w:proofErr w:type="spellStart"/>
                              <w:r w:rsidRPr="00535574">
                                <w:rPr>
                                  <w:rFonts w:ascii="Verdana" w:eastAsia="Times New Roman" w:hAnsi="Verdana" w:cs="Times New Roman"/>
                                  <w:color w:val="000000"/>
                                  <w:sz w:val="18"/>
                                  <w:szCs w:val="18"/>
                                  <w:lang w:eastAsia="tr-TR"/>
                                </w:rPr>
                                <w:t>nci</w:t>
                              </w:r>
                              <w:proofErr w:type="spellEnd"/>
                              <w:r w:rsidRPr="00535574">
                                <w:rPr>
                                  <w:rFonts w:ascii="Verdana" w:eastAsia="Times New Roman" w:hAnsi="Verdana" w:cs="Times New Roman"/>
                                  <w:color w:val="000000"/>
                                  <w:sz w:val="18"/>
                                  <w:szCs w:val="18"/>
                                  <w:lang w:eastAsia="tr-TR"/>
                                </w:rPr>
                                <w:t> maddesinin ikinci fıkrası çerçevesinde </w:t>
                              </w:r>
                              <w:proofErr w:type="gramStart"/>
                              <w:r w:rsidRPr="00535574">
                                <w:rPr>
                                  <w:rFonts w:ascii="Verdana" w:eastAsia="Times New Roman" w:hAnsi="Verdana" w:cs="Times New Roman"/>
                                  <w:color w:val="000000"/>
                                  <w:sz w:val="18"/>
                                  <w:szCs w:val="18"/>
                                  <w:lang w:eastAsia="tr-TR"/>
                                </w:rPr>
                                <w:t>dampingli</w:t>
                              </w:r>
                              <w:proofErr w:type="gramEnd"/>
                              <w:r w:rsidRPr="00535574">
                                <w:rPr>
                                  <w:rFonts w:ascii="Verdana" w:eastAsia="Times New Roman" w:hAnsi="Verdana" w:cs="Times New Roman"/>
                                  <w:color w:val="000000"/>
                                  <w:sz w:val="18"/>
                                  <w:szCs w:val="18"/>
                                  <w:lang w:eastAsia="tr-TR"/>
                                </w:rPr>
                                <w:t> ithalatın yerli üretim dalının satış fiyatları üzerindeki etkisi değerlendirilirken soruşturma konusu ülkelerden gerçekleşen ithalatın ortalama fiyatları ile yerli üretim dalının yurtiçi satış fiyatları kullanılarak fiyat kırılması hesaplanmıştır. Fiyat kırılması, ithal ürün fiyatlarının Türkiye piyasasında yerli üreticinin yurt içi satış fiyatlarının yüzde olarak ne kadar altında kaldığını göstermektedir.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Bu kapsamda yapılan değerlendirme neticesinde, soruşturma dönemi olan 2012-2014 yılları arasında ÇHC menşeli soruşturma konusu ithalatın yerli üretim dalının yurtiçi fiyatlarını ağırlıklı ortalama CIF ihraç fiyatına göre kırmadığı tespit edilmiştir.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Yerli üretim dalının ekonomik göstergeleri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19 – </w:t>
                              </w:r>
                              <w:r w:rsidRPr="00535574">
                                <w:rPr>
                                  <w:rFonts w:ascii="Verdana" w:eastAsia="Times New Roman" w:hAnsi="Verdana" w:cs="Times New Roman"/>
                                  <w:color w:val="000000"/>
                                  <w:sz w:val="18"/>
                                  <w:szCs w:val="18"/>
                                  <w:lang w:eastAsia="tr-TR"/>
                                </w:rPr>
                                <w:t>(1) Yerli üretim dalının ekonomik göstergelerinin incelenmesinde yerli üretim dalının soruşturma konusu ürüne ait 2012-2014 yıllarına ilişkin verileri esas alınmıştır. Yönetmeliğin 17 </w:t>
                              </w:r>
                              <w:proofErr w:type="spellStart"/>
                              <w:r w:rsidRPr="00535574">
                                <w:rPr>
                                  <w:rFonts w:ascii="Verdana" w:eastAsia="Times New Roman" w:hAnsi="Verdana" w:cs="Times New Roman"/>
                                  <w:color w:val="000000"/>
                                  <w:sz w:val="18"/>
                                  <w:szCs w:val="18"/>
                                  <w:lang w:eastAsia="tr-TR"/>
                                </w:rPr>
                                <w:t>nci</w:t>
                              </w:r>
                              <w:proofErr w:type="spellEnd"/>
                              <w:r w:rsidRPr="00535574">
                                <w:rPr>
                                  <w:rFonts w:ascii="Verdana" w:eastAsia="Times New Roman" w:hAnsi="Verdana" w:cs="Times New Roman"/>
                                  <w:color w:val="000000"/>
                                  <w:sz w:val="18"/>
                                  <w:szCs w:val="18"/>
                                  <w:lang w:eastAsia="tr-TR"/>
                                </w:rPr>
                                <w:t> maddesi hükümleri çerçevesinde, </w:t>
                              </w:r>
                              <w:proofErr w:type="gramStart"/>
                              <w:r w:rsidRPr="00535574">
                                <w:rPr>
                                  <w:rFonts w:ascii="Verdana" w:eastAsia="Times New Roman" w:hAnsi="Verdana" w:cs="Times New Roman"/>
                                  <w:color w:val="000000"/>
                                  <w:sz w:val="18"/>
                                  <w:szCs w:val="18"/>
                                  <w:lang w:eastAsia="tr-TR"/>
                                </w:rPr>
                                <w:t>dampingli</w:t>
                              </w:r>
                              <w:proofErr w:type="gramEnd"/>
                              <w:r w:rsidRPr="00535574">
                                <w:rPr>
                                  <w:rFonts w:ascii="Verdana" w:eastAsia="Times New Roman" w:hAnsi="Verdana" w:cs="Times New Roman"/>
                                  <w:color w:val="000000"/>
                                  <w:sz w:val="18"/>
                                  <w:szCs w:val="18"/>
                                  <w:lang w:eastAsia="tr-TR"/>
                                </w:rPr>
                                <w:t> ithalatın yerli üretim dalının ekonomik göstergeleri üzerindeki etkisinin tespiti amacıyla, zarar dönemi içerisinde yerli üretim dalının üretim, satış, pazar payı, yurt içi fiyatlar, kapasite, kapasite kullanımı, maliyetler, stoklar, istihdam, ücretler, verimlilik, nakit akışı, yatırımlardaki artış, kârlılık, büyüme, sermaye artışı, net dönem kârı/zararı göstergeleri analiz edilmiştir.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Söz konusu dönem için yapılan zarar analizinde eğilimi görebilmek amacıyla TL bazındaki veriler TÜİK tarafından hesaplanan yıllık ortalama üretici fiyatları endeksi kullanılarak enflasyondan arındırılmış, reel hale getirilmiş ve 2012 yılı esas alınarak endekslenmiştir. Buna göre;</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a) Üretim, kapasite ve kapasite kullanım oranı (KKO);</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ilgili üründe 2012 yılı için 100 birim olarak kabul edilen üretim miktar endeksi 2013 yılında 106 birime yükselmiş, diğer taraftan 2014 yılında 98 birime gerilemiştir.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Yerli üretim dalının 2012 yılı için 100 birim olarak kabul edilen kapasite endeksi, 2013 ve 2014 yıllarında 113 birim olarak gerçekleşmiştir. Diğer taraftan, anılan dönemde KKO endeksi 2012 yılı için 100 birim olarak kabul edildiğinde, 2013 yılında 94, 2014 yılında ise 87 birime gerilemiştir.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b) Yurt içi satışlar;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2012 yılı için 100 birim olarak kabul edilen yurtiçi satış miktar endeksi, 2013 yılında 106 birime yükselmiş, 2014 yılında ise 97 birime gerilemiştir. </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Aynı döneme ilişkin yurtiçi satış hâsılatı ise 2012 yılı için 100 birim olarak kabul edildiğinde, anılan değerin 2013 yılında 107 birime yükseldiği, 2014 yılında ise 94 birime gerilediği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c) İhracat;</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ilgili üründe 2012 yılı için 100 birim olarak kabul edilen ihracat miktar endeksi, 2013 yılında 108 birime, 2014 yılında ise 712 birime yükselmiştir.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 xml:space="preserve">2) Aynı döneme ilişkin yurtdışı satış hâsılatı ise 2012 yılı için 100 birim olarak kabul edildiğinde, anılan değerin 2013 yılında 46 birim, 2014 yılında ise 528 birim </w:t>
                              </w:r>
                              <w:r w:rsidRPr="00535574">
                                <w:rPr>
                                  <w:rFonts w:ascii="Verdana" w:eastAsia="Times New Roman" w:hAnsi="Verdana" w:cs="Times New Roman"/>
                                  <w:color w:val="000000"/>
                                  <w:sz w:val="20"/>
                                  <w:szCs w:val="20"/>
                                  <w:lang w:eastAsia="tr-TR"/>
                                </w:rPr>
                                <w:lastRenderedPageBreak/>
                                <w:t>olarak gerçekleştiği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ç) Pazar payı;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Soruşturma konusu ürünün yurt içi tüketiminde 2013 yılında yaşanan düşüşe rağmen, tüketim 2014 yılında 2012 yılına oranla artış göstermiştir. Yurtiçi tüketim 2012 yılı için 100 birim olarak alındığında, 2013 yılında bu rakamın 91 birime gerilediği, 2014 yılında ise 111 birime yükseldiği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Yerli üretim dalının pazar payı, 2014 yılında 2012 yılına oranla gerileme göstermiştir. Yerli üretim dalının pazar payı 2012 yılı için 100 birim olarak alındığında, bu payın 2013 yılında 116 birime yükseldiği, ancak 2014 yılında 88 birime gerilediği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d) Yurt içi fiyatlar;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ilgili üründe ağırlıklı ortalama yurtiçi birim satış fiyatı endeksi, 2012 yılı için 100 birim olarak kabul edildiğinde, endeksin 2013 yılında 101, 2014 yılında ise 98 birim olarak gerçekleştiği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e) Maliyetler;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ilgili üründe ağırlıklı ortalama birim ticari maliyet endeksi 2012 yılı için 100 birim olarak kabul edildiğinde, 2013 ve 2014 yıllarında birim ticari maliyetin yükseldiği ve endeksin sırasıyla 112 ve 106 birim olarak gerçekleştiği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f) Stoklar;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 tarafından stoklu çalışılmadığı, bir yılın Kasım ayından itibaren üretimi yapılan ürünlerin, bir sonraki yılın satışları için hazır edilerek bekletildiği, bu ürünlerin izleyen yılın Ocak ayından itibaren ve yeni fiyatlarla satışa sunulduğu, ancak bunların stok olarak değerlendirilmediği görülmüştür.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g) İstihdam;</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ilgili üründeki çalışan toplam işçi sayısı endeksi 2012 yılı için 100 birim olarak kabul edildiğinde, endeksin 2013 yılında 115, 2014 yılında ise 120 birime yükseldiği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ğ) Verimlilik;</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ilgili ürün üretiminde çalışan işçi başına verimlilik endeksi 2012 yılı için 100 birim olarak kabul edildiğinde, bu endeksin 2013 yılında 92, 2014 yılında ise 82 birim olarak gerçekleştiği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h) Kârlılık;</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ilgili üründe ticari maliyetleri ve ortalama yurt içi satış fiyatları dikkate alınarak hesaplanan yurt içi ürün birim kârlılık endeksi 2012 yılında 100 birim olarak kabul edildiğinde, endeksin 2013 yılında 16 birime gerilediği, 2014 yılında ise 32 birime yükseldiği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ı) Nakit akışı;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ilgili ürün satışları ile yarattığı nakit akışı endeksi 2012 yılı için 100 birim olarak kabul edildiğinde, endeksin 2013 ve 2014 yıllarında sırasıyla 26 ve 33 birim olarak gerçekleştiği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i) Büyüme;</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üreticinin bütün faaliyetleri ile ilgili olarak, aktif büyüklüğü reel olarak 2012 yılında 100 iken, takip eden iki yılda sırasıyla 89 ve 80 birim olarak gerçekleşmiştir.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j) Sermaye artışı;</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sermaye artırma yeteneğini görebilmek amacıyla bütün faaliyetlerinde kullanılan öz sermayesinin gelişimi incelenmiştir. Buna göre, 2012 yılında 100 birim olan öz sermaye endeksi, 2013 yılında 97, 2014 yılında ise 91 birime gerilemiştir.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k) Yatırımlardaki artış;</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1) Yerli üretim dalının 2012-2014 yılları içerisinde tespit edilen tevsi ya da yenileme yatırımı bulunmamaktadır.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Ekonomik göstergelerin değerlendirilmesi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20 –</w:t>
                              </w:r>
                              <w:r w:rsidRPr="00535574">
                                <w:rPr>
                                  <w:rFonts w:ascii="Verdana" w:eastAsia="Times New Roman" w:hAnsi="Verdana" w:cs="Times New Roman"/>
                                  <w:color w:val="000000"/>
                                  <w:sz w:val="18"/>
                                  <w:szCs w:val="18"/>
                                  <w:lang w:eastAsia="tr-TR"/>
                                </w:rPr>
                                <w:t> (1) Yerli üretim dalının ekonomik göstergeleri bir bütün olarak incelendiğinde, mevcut </w:t>
                              </w:r>
                              <w:proofErr w:type="gramStart"/>
                              <w:r w:rsidRPr="00535574">
                                <w:rPr>
                                  <w:rFonts w:ascii="Verdana" w:eastAsia="Times New Roman" w:hAnsi="Verdana" w:cs="Times New Roman"/>
                                  <w:color w:val="000000"/>
                                  <w:sz w:val="18"/>
                                  <w:szCs w:val="18"/>
                                  <w:lang w:eastAsia="tr-TR"/>
                                </w:rPr>
                                <w:t>dampinge</w:t>
                              </w:r>
                              <w:proofErr w:type="gramEnd"/>
                              <w:r w:rsidRPr="00535574">
                                <w:rPr>
                                  <w:rFonts w:ascii="Verdana" w:eastAsia="Times New Roman" w:hAnsi="Verdana" w:cs="Times New Roman"/>
                                  <w:color w:val="000000"/>
                                  <w:sz w:val="18"/>
                                  <w:szCs w:val="18"/>
                                  <w:lang w:eastAsia="tr-TR"/>
                                </w:rPr>
                                <w:t xml:space="preserve"> karşı kesin önlem ve soruşturma konusu ürünün ithalatında </w:t>
                              </w:r>
                              <w:r w:rsidRPr="00535574">
                                <w:rPr>
                                  <w:rFonts w:ascii="Verdana" w:eastAsia="Times New Roman" w:hAnsi="Verdana" w:cs="Times New Roman"/>
                                  <w:color w:val="000000"/>
                                  <w:sz w:val="18"/>
                                  <w:szCs w:val="18"/>
                                  <w:lang w:eastAsia="tr-TR"/>
                                </w:rPr>
                                <w:lastRenderedPageBreak/>
                                <w:t>meydana gelen gerilemeye bağlı olarak, 2013 yılında üretim ve yurtiçi satışlarda 2012 yılına oranla olumlu bir seyir izlendiği görülmüştür. Diğer taraftan, 2014 yılında soruşturma konusu ülke menşeli ithalatta yaşanan artışın da etkisiyle bu olumlu seyrin sürdürülemediği tespit edilmiştir.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535574">
                                <w:rPr>
                                  <w:rFonts w:ascii="Verdana" w:eastAsia="Times New Roman" w:hAnsi="Verdana" w:cs="Times New Roman"/>
                                  <w:color w:val="000000"/>
                                  <w:sz w:val="20"/>
                                  <w:szCs w:val="20"/>
                                  <w:lang w:eastAsia="tr-TR"/>
                                </w:rPr>
                                <w:t>(2) Yapılan değerlendirmede, 2012 yılı verileri 2014 yılı verileri ile kıyaslandığında, yurtiçi tüketimde görülen artışa rağmen, yerli üretim dalının üretim ve yurtiçi satışlarının gerilediği, sınai ve ticari maliyetin artış gösterdiği, toplam kârlılıkta ve yurtiçi satışlarda kârlılığın azaldığı, yurtdışı satışlarda kârlılığın ise negatif olarak gerçekleştiği, verimliliğin azaldığı ve faaliyet giderlerinin artış gösterdiği tespit edilmiştir.</w:t>
                              </w:r>
                              <w:proofErr w:type="gramEnd"/>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Yerli üretim dalının faaliyet giderleri ve finansman giderlerinin 2012-2014 yılları arasında artış gösterdiği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Bu kapsamda, 2012 yılı yerli üretim dalı ekonomik göstergeleri 2014 yılı göstergeleri ile kıyasladığında, hali hazırda yürürlükte olan </w:t>
                              </w:r>
                              <w:proofErr w:type="gramStart"/>
                              <w:r w:rsidRPr="00535574">
                                <w:rPr>
                                  <w:rFonts w:ascii="Verdana" w:eastAsia="Times New Roman" w:hAnsi="Verdana" w:cs="Times New Roman"/>
                                  <w:color w:val="000000"/>
                                  <w:sz w:val="20"/>
                                  <w:szCs w:val="20"/>
                                  <w:lang w:eastAsia="tr-TR"/>
                                </w:rPr>
                                <w:t>dampinge</w:t>
                              </w:r>
                              <w:proofErr w:type="gramEnd"/>
                              <w:r w:rsidRPr="00535574">
                                <w:rPr>
                                  <w:rFonts w:ascii="Verdana" w:eastAsia="Times New Roman" w:hAnsi="Verdana" w:cs="Times New Roman"/>
                                  <w:color w:val="000000"/>
                                  <w:sz w:val="20"/>
                                  <w:szCs w:val="20"/>
                                  <w:lang w:eastAsia="tr-TR"/>
                                </w:rPr>
                                <w:t> karşı kesin önlemin, yerli üretim dalı ekonomik göstergelerinde daha olumsuz bir seyrin ortaya çıkmasının engellenmesinde önemli bir etkisi olduğu, mevcut önlemin yürürlükten kalkması halinde olumsuz seyrin artarak devam edeceği değerlendirilmektedir.</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BEŞİNCİ BÖLÜM</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Belirlemelerin Değerlendirilmesi</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Dampingin devamı ihtimaline ilişkin belirlemeler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21 – </w:t>
                              </w:r>
                              <w:r w:rsidRPr="00535574">
                                <w:rPr>
                                  <w:rFonts w:ascii="Verdana" w:eastAsia="Times New Roman" w:hAnsi="Verdana" w:cs="Times New Roman"/>
                                  <w:color w:val="000000"/>
                                  <w:sz w:val="18"/>
                                  <w:szCs w:val="18"/>
                                  <w:lang w:eastAsia="tr-TR"/>
                                </w:rPr>
                                <w:t>(1) Hali hazırda bebek arabası ve bunların şasilerine yönelik olarak yürürlükte bulunan </w:t>
                              </w:r>
                              <w:proofErr w:type="spellStart"/>
                              <w:r w:rsidRPr="00535574">
                                <w:rPr>
                                  <w:rFonts w:ascii="Verdana" w:eastAsia="Times New Roman" w:hAnsi="Verdana" w:cs="Times New Roman"/>
                                  <w:color w:val="000000"/>
                                  <w:sz w:val="18"/>
                                  <w:szCs w:val="18"/>
                                  <w:lang w:eastAsia="tr-TR"/>
                                </w:rPr>
                                <w:t>dampingekarşı</w:t>
                              </w:r>
                              <w:proofErr w:type="spellEnd"/>
                              <w:r w:rsidRPr="00535574">
                                <w:rPr>
                                  <w:rFonts w:ascii="Verdana" w:eastAsia="Times New Roman" w:hAnsi="Verdana" w:cs="Times New Roman"/>
                                  <w:color w:val="000000"/>
                                  <w:sz w:val="18"/>
                                  <w:szCs w:val="18"/>
                                  <w:lang w:eastAsia="tr-TR"/>
                                </w:rPr>
                                <w:t xml:space="preserve"> önlemin seviyesi ve bebek arabalarına yönelik referans fiyat uygulaması dikkate alındığında, </w:t>
                              </w:r>
                              <w:proofErr w:type="gramStart"/>
                              <w:r w:rsidRPr="00535574">
                                <w:rPr>
                                  <w:rFonts w:ascii="Verdana" w:eastAsia="Times New Roman" w:hAnsi="Verdana" w:cs="Times New Roman"/>
                                  <w:color w:val="000000"/>
                                  <w:sz w:val="18"/>
                                  <w:szCs w:val="18"/>
                                  <w:lang w:eastAsia="tr-TR"/>
                                </w:rPr>
                                <w:t>dampinge</w:t>
                              </w:r>
                              <w:proofErr w:type="gramEnd"/>
                              <w:r w:rsidRPr="00535574">
                                <w:rPr>
                                  <w:rFonts w:ascii="Verdana" w:eastAsia="Times New Roman" w:hAnsi="Verdana" w:cs="Times New Roman"/>
                                  <w:color w:val="000000"/>
                                  <w:sz w:val="18"/>
                                  <w:szCs w:val="18"/>
                                  <w:lang w:eastAsia="tr-TR"/>
                                </w:rPr>
                                <w:t xml:space="preserve"> karşı önlemin yürürlükten kalkması durumunda ÇHC menşeli önlem konusu ithalatın artış göstereceği ve bu durumun yerli üretim dalı üzerinde olumsuz etkilerinin artarak devam edeceği değerlendirilmektedir.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Buna ek olarak, </w:t>
                              </w:r>
                              <w:proofErr w:type="spellStart"/>
                              <w:r w:rsidRPr="00535574">
                                <w:rPr>
                                  <w:rFonts w:ascii="Verdana" w:eastAsia="Times New Roman" w:hAnsi="Verdana" w:cs="Times New Roman"/>
                                  <w:color w:val="000000"/>
                                  <w:sz w:val="20"/>
                                  <w:szCs w:val="20"/>
                                  <w:lang w:eastAsia="tr-TR"/>
                                </w:rPr>
                                <w:t>ÇHC’nin</w:t>
                              </w:r>
                              <w:proofErr w:type="spellEnd"/>
                              <w:r w:rsidRPr="00535574">
                                <w:rPr>
                                  <w:rFonts w:ascii="Verdana" w:eastAsia="Times New Roman" w:hAnsi="Verdana" w:cs="Times New Roman"/>
                                  <w:color w:val="000000"/>
                                  <w:sz w:val="20"/>
                                  <w:szCs w:val="20"/>
                                  <w:lang w:eastAsia="tr-TR"/>
                                </w:rPr>
                                <w:t> gerek dünya bebek arabası üretimi ve ihracatındaki konumu gerek Türkiye’ye gerçekleştirdiği ihracat miktarı ve ihracatın birim fiyatları dikkate alındığında mevcut </w:t>
                              </w:r>
                              <w:proofErr w:type="gramStart"/>
                              <w:r w:rsidRPr="00535574">
                                <w:rPr>
                                  <w:rFonts w:ascii="Verdana" w:eastAsia="Times New Roman" w:hAnsi="Verdana" w:cs="Times New Roman"/>
                                  <w:color w:val="000000"/>
                                  <w:sz w:val="20"/>
                                  <w:szCs w:val="20"/>
                                  <w:lang w:eastAsia="tr-TR"/>
                                </w:rPr>
                                <w:t>dampinge</w:t>
                              </w:r>
                              <w:proofErr w:type="gramEnd"/>
                              <w:r w:rsidRPr="00535574">
                                <w:rPr>
                                  <w:rFonts w:ascii="Verdana" w:eastAsia="Times New Roman" w:hAnsi="Verdana" w:cs="Times New Roman"/>
                                  <w:color w:val="000000"/>
                                  <w:sz w:val="20"/>
                                  <w:szCs w:val="20"/>
                                  <w:lang w:eastAsia="tr-TR"/>
                                </w:rPr>
                                <w:t> karşı önlemin yürürlükten kaldırılması durumunda önlem konusu ithalatın artış göstereceği ve bu durumun yerli üretim dalı üzerinde olumsuz etkilerinin artarak devam edeceği değerlendirilmektedir.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Yukarıda sıralanan hususlar ve bu Tebliğin 11 inci maddesindeki değerlendirme çerçevesinde mevcut önlemin yürürlükten kaldırılması halinde </w:t>
                              </w:r>
                              <w:proofErr w:type="gramStart"/>
                              <w:r w:rsidRPr="00535574">
                                <w:rPr>
                                  <w:rFonts w:ascii="Verdana" w:eastAsia="Times New Roman" w:hAnsi="Verdana" w:cs="Times New Roman"/>
                                  <w:color w:val="000000"/>
                                  <w:sz w:val="20"/>
                                  <w:szCs w:val="20"/>
                                  <w:lang w:eastAsia="tr-TR"/>
                                </w:rPr>
                                <w:t>dampinge</w:t>
                              </w:r>
                              <w:proofErr w:type="gramEnd"/>
                              <w:r w:rsidRPr="00535574">
                                <w:rPr>
                                  <w:rFonts w:ascii="Verdana" w:eastAsia="Times New Roman" w:hAnsi="Verdana" w:cs="Times New Roman"/>
                                  <w:color w:val="000000"/>
                                  <w:sz w:val="20"/>
                                  <w:szCs w:val="20"/>
                                  <w:lang w:eastAsia="tr-TR"/>
                                </w:rPr>
                                <w:t> konu olan soruşturma konusu ithalatın devamlılık arz edeceği düşünülmektedir.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Zararın yeniden meydana gelebilme ihtimaline ilişkin belirlemeler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22 – </w:t>
                              </w:r>
                              <w:r w:rsidRPr="00535574">
                                <w:rPr>
                                  <w:rFonts w:ascii="Verdana" w:eastAsia="Times New Roman" w:hAnsi="Verdana" w:cs="Times New Roman"/>
                                  <w:color w:val="000000"/>
                                  <w:sz w:val="18"/>
                                  <w:szCs w:val="18"/>
                                  <w:lang w:eastAsia="tr-TR"/>
                                </w:rPr>
                                <w:t>(1) 2014 yılında soruşturma konusu ürünlerden bebek arabalarının miktar bazında tüm ülkelerden toplam ithalatı 2012 yılına göre %17 oranında artış göstermiştir. Soruşturma konusu ithalat miktarı ise mevcut </w:t>
                              </w:r>
                              <w:proofErr w:type="spellStart"/>
                              <w:r w:rsidRPr="00535574">
                                <w:rPr>
                                  <w:rFonts w:ascii="Verdana" w:eastAsia="Times New Roman" w:hAnsi="Verdana" w:cs="Times New Roman"/>
                                  <w:color w:val="000000"/>
                                  <w:sz w:val="18"/>
                                  <w:szCs w:val="18"/>
                                  <w:lang w:eastAsia="tr-TR"/>
                                </w:rPr>
                                <w:t>dampingönlemi</w:t>
                              </w:r>
                              <w:proofErr w:type="spellEnd"/>
                              <w:r w:rsidRPr="00535574">
                                <w:rPr>
                                  <w:rFonts w:ascii="Verdana" w:eastAsia="Times New Roman" w:hAnsi="Verdana" w:cs="Times New Roman"/>
                                  <w:color w:val="000000"/>
                                  <w:sz w:val="18"/>
                                  <w:szCs w:val="18"/>
                                  <w:lang w:eastAsia="tr-TR"/>
                                </w:rPr>
                                <w:t xml:space="preserve"> ve referans uygulamasına karşın %18 oranında artış göstermiştir. Diğer ülkeler menşeli ithalat için ise artış oranı %10’dur. Soruşturma konusu bir diğer ürün olan bebek arabalarının şasilerinin sınıflandırıldığı, aksam ve parçaların tüm ülkelerden ve </w:t>
                              </w:r>
                              <w:proofErr w:type="spellStart"/>
                              <w:r w:rsidRPr="00535574">
                                <w:rPr>
                                  <w:rFonts w:ascii="Verdana" w:eastAsia="Times New Roman" w:hAnsi="Verdana" w:cs="Times New Roman"/>
                                  <w:color w:val="000000"/>
                                  <w:sz w:val="18"/>
                                  <w:szCs w:val="18"/>
                                  <w:lang w:eastAsia="tr-TR"/>
                                </w:rPr>
                                <w:t>ÇHC’den</w:t>
                              </w:r>
                              <w:proofErr w:type="spellEnd"/>
                              <w:r w:rsidRPr="00535574">
                                <w:rPr>
                                  <w:rFonts w:ascii="Verdana" w:eastAsia="Times New Roman" w:hAnsi="Verdana" w:cs="Times New Roman"/>
                                  <w:color w:val="000000"/>
                                  <w:sz w:val="18"/>
                                  <w:szCs w:val="18"/>
                                  <w:lang w:eastAsia="tr-TR"/>
                                </w:rPr>
                                <w:t> ithalatı ise 2014 yılında 2012 yılına oranla %90 oranında, diğer ülkelerden ise %96 oranında artış göstermiştir.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2012-2014 yılları arasında soruşturma konusu bebek arabalarının Türkiye tüketimi 100 birimden 111 birime yükselmiş, tüketimde yaşanan artışa rağmen yerli üretim dalının 2012 yılı için 100 birim olarak kabul edilen pazar payı 2014 yılında 88 birime gerilemiştir.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(3) Yerli üretim dalının ekonomik göstergeleri bir bütün olarak incelendiğinde, mevcut </w:t>
                              </w:r>
                              <w:proofErr w:type="gramStart"/>
                              <w:r w:rsidRPr="00535574">
                                <w:rPr>
                                  <w:rFonts w:ascii="Verdana" w:eastAsia="Times New Roman" w:hAnsi="Verdana" w:cs="Times New Roman"/>
                                  <w:color w:val="000000"/>
                                  <w:sz w:val="20"/>
                                  <w:szCs w:val="20"/>
                                  <w:lang w:eastAsia="tr-TR"/>
                                </w:rPr>
                                <w:t>dampinge</w:t>
                              </w:r>
                              <w:proofErr w:type="gramEnd"/>
                              <w:r w:rsidRPr="00535574">
                                <w:rPr>
                                  <w:rFonts w:ascii="Verdana" w:eastAsia="Times New Roman" w:hAnsi="Verdana" w:cs="Times New Roman"/>
                                  <w:color w:val="000000"/>
                                  <w:sz w:val="20"/>
                                  <w:szCs w:val="20"/>
                                  <w:lang w:eastAsia="tr-TR"/>
                                </w:rPr>
                                <w:t xml:space="preserve"> karşı kesin önlem ve soruşturma konusu ürünün ithalatında meydana gelen gerilemeye bağlı olarak, 2013 yılında üretim ve yurtiçi satışlarda 2012 yılına oranla olumlu bir seyir izlendiği görülmekle birlikte, 2014 yılında soruşturma konusu ülke menşeli ithalatta yaşanan artışın da etkisiyle bu olumlu seyrin sürdürülemediği tespit edilmiştir. 2014 yılında yurtiçi tüketimde görülen artışa rağmen, 2012 yılına oranla yerli üretim dalının üretim ve yurtiçi satışlarının gerilediği, sınai ve ticari maliyetinin artış gösterdiği, toplam kârlılıkta ve yurtiçi satışlarda kârlılığın azaldığı, yurtdışı satışlarda kârlılığın ise negatif olarak gerçekleştiği, verimliliğin azaldığı ve faaliyet giderlerinin artış gösterdiği tespit </w:t>
                              </w:r>
                              <w:r w:rsidRPr="00535574">
                                <w:rPr>
                                  <w:rFonts w:ascii="Verdana" w:eastAsia="Times New Roman" w:hAnsi="Verdana" w:cs="Times New Roman"/>
                                  <w:color w:val="000000"/>
                                  <w:sz w:val="20"/>
                                  <w:szCs w:val="20"/>
                                  <w:lang w:eastAsia="tr-TR"/>
                                </w:rPr>
                                <w:lastRenderedPageBreak/>
                                <w:t>edilmiştir. Firma geneli ekonomik göstergeler incelendiğinde ise, faaliyet giderleri ve finansman giderlerinin 2012-2014 yılları arasında artış gösterdiği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(4) Bu kapsamda, soruşturma konusu ithalatın miktar temelindeki artışına paralel olarak, yerli üretim dalının ekonomik göstergelerinde yaşanan olumsuz seyir dikkate alındığında, </w:t>
                              </w:r>
                              <w:proofErr w:type="gramStart"/>
                              <w:r w:rsidRPr="00535574">
                                <w:rPr>
                                  <w:rFonts w:ascii="Verdana" w:eastAsia="Times New Roman" w:hAnsi="Verdana" w:cs="Times New Roman"/>
                                  <w:color w:val="000000"/>
                                  <w:sz w:val="20"/>
                                  <w:szCs w:val="20"/>
                                  <w:lang w:eastAsia="tr-TR"/>
                                </w:rPr>
                                <w:t>halihazırda</w:t>
                              </w:r>
                              <w:proofErr w:type="gramEnd"/>
                              <w:r w:rsidRPr="00535574">
                                <w:rPr>
                                  <w:rFonts w:ascii="Verdana" w:eastAsia="Times New Roman" w:hAnsi="Verdana" w:cs="Times New Roman"/>
                                  <w:color w:val="000000"/>
                                  <w:sz w:val="20"/>
                                  <w:szCs w:val="20"/>
                                  <w:lang w:eastAsia="tr-TR"/>
                                </w:rPr>
                                <w:t> yürürlükte olan dampinge karşı kesin önlemin, yerli üretim dalı ekonomik göstergelerinde daha olumsuz bir seyrin ortaya çıkmasının engellenmesinde önemli bir etkisi olduğu, mevcut önlemin yürürlükten kalkması halinde olumsuz seyrin artarak devam edeceği değerlendirilmektedir.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(5) Mevcut duruma etki edebilecek “diğer etkenler” incelendiğinde, benzer üründe yerli üreticiler arasındaki yurtiçi rekabet şartlarının, benzer ürünün imalat ve/veya tüketiminde ortaya çıkabilecek olası farklılıkların ve diğer ikincil etkenlerin, </w:t>
                              </w:r>
                              <w:proofErr w:type="gramStart"/>
                              <w:r w:rsidRPr="00535574">
                                <w:rPr>
                                  <w:rFonts w:ascii="Verdana" w:eastAsia="Times New Roman" w:hAnsi="Verdana" w:cs="Times New Roman"/>
                                  <w:color w:val="000000"/>
                                  <w:sz w:val="20"/>
                                  <w:szCs w:val="20"/>
                                  <w:lang w:eastAsia="tr-TR"/>
                                </w:rPr>
                                <w:t>dampingin</w:t>
                              </w:r>
                              <w:proofErr w:type="gramEnd"/>
                              <w:r w:rsidRPr="00535574">
                                <w:rPr>
                                  <w:rFonts w:ascii="Verdana" w:eastAsia="Times New Roman" w:hAnsi="Verdana" w:cs="Times New Roman"/>
                                  <w:color w:val="000000"/>
                                  <w:sz w:val="20"/>
                                  <w:szCs w:val="20"/>
                                  <w:lang w:eastAsia="tr-TR"/>
                                </w:rPr>
                                <w:t> devamı veya yeniden tekrarlanma ihtimaline ilişkin tespitler ile yerli üretim dalı üzerindeki zarara veya bu zararın yeniden tekrarlanma ihtimaline ilişkin saptamalara yönelik nedensellik bağını bütünüyle ortadan kaldıracak veya önemsiz hale getirecek nitelikte ve güçte olmadığı değerlendirilmiştir.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Diğer ülkelerden ithalat</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23 –</w:t>
                              </w:r>
                              <w:r w:rsidRPr="00535574">
                                <w:rPr>
                                  <w:rFonts w:ascii="Verdana" w:eastAsia="Times New Roman" w:hAnsi="Verdana" w:cs="Times New Roman"/>
                                  <w:color w:val="000000"/>
                                  <w:sz w:val="18"/>
                                  <w:szCs w:val="18"/>
                                  <w:lang w:eastAsia="tr-TR"/>
                                </w:rPr>
                                <w:t> (1) 2012-2014 yılları arasında diğer ülkelerden gerçekleşen bebek arabası ithalat miktarı ve toplam pazar payının artış gösterdiği görülmektedir.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color w:val="000000"/>
                                  <w:sz w:val="20"/>
                                  <w:szCs w:val="20"/>
                                  <w:lang w:eastAsia="tr-TR"/>
                                </w:rPr>
                                <w:t>(2) Son değerlendirmede, soruşturma konusu ülkeler haricinde diğer ihracatçı ülkelerden gerçekleşen ithalatın miktar ve birim fiyatlarının illiyet bağını ortadan bütünüyle ortadan kaldıracak veya önemsiz hale getirecek güçte ve nitelikte olmadığı tespit edilmiştir. </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ALTINCI BÖLÜM</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Karar ve Uygulama</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Karar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24 –</w:t>
                              </w:r>
                              <w:r w:rsidRPr="00535574">
                                <w:rPr>
                                  <w:rFonts w:ascii="Verdana" w:eastAsia="Times New Roman" w:hAnsi="Verdana" w:cs="Times New Roman"/>
                                  <w:color w:val="000000"/>
                                  <w:sz w:val="18"/>
                                  <w:szCs w:val="18"/>
                                  <w:lang w:eastAsia="tr-TR"/>
                                </w:rPr>
                                <w:t> (1) Soruşturma neticesinde, yürürlükte bulunan </w:t>
                              </w:r>
                              <w:proofErr w:type="gramStart"/>
                              <w:r w:rsidRPr="00535574">
                                <w:rPr>
                                  <w:rFonts w:ascii="Verdana" w:eastAsia="Times New Roman" w:hAnsi="Verdana" w:cs="Times New Roman"/>
                                  <w:color w:val="000000"/>
                                  <w:sz w:val="18"/>
                                  <w:szCs w:val="18"/>
                                  <w:lang w:eastAsia="tr-TR"/>
                                </w:rPr>
                                <w:t>dampinge</w:t>
                              </w:r>
                              <w:proofErr w:type="gramEnd"/>
                              <w:r w:rsidRPr="00535574">
                                <w:rPr>
                                  <w:rFonts w:ascii="Verdana" w:eastAsia="Times New Roman" w:hAnsi="Verdana" w:cs="Times New Roman"/>
                                  <w:color w:val="000000"/>
                                  <w:sz w:val="18"/>
                                  <w:szCs w:val="18"/>
                                  <w:lang w:eastAsia="tr-TR"/>
                                </w:rPr>
                                <w:t> karşı önlemin yürürlükten kaldırılması halinde dampingin ve zararın devam etmesinin veya yeniden meydana gelmesinin muhtemel olduğu tespit edildiğinden, İthalatta Haksız Rekabetin Önlenmesine İlişkin Tebliğ (</w:t>
                              </w:r>
                              <w:hyperlink r:id="rId5" w:history="1">
                                <w:r w:rsidRPr="00535574">
                                  <w:rPr>
                                    <w:rFonts w:ascii="Verdana" w:eastAsia="Times New Roman" w:hAnsi="Verdana" w:cs="Times New Roman"/>
                                    <w:b/>
                                    <w:bCs/>
                                    <w:color w:val="104E83"/>
                                    <w:sz w:val="18"/>
                                    <w:szCs w:val="18"/>
                                    <w:lang w:eastAsia="tr-TR"/>
                                  </w:rPr>
                                  <w:t>Tebliğ No: 2010/14</w:t>
                                </w:r>
                              </w:hyperlink>
                              <w:r w:rsidRPr="00535574">
                                <w:rPr>
                                  <w:rFonts w:ascii="Verdana" w:eastAsia="Times New Roman" w:hAnsi="Verdana" w:cs="Times New Roman"/>
                                  <w:color w:val="000000"/>
                                  <w:sz w:val="18"/>
                                  <w:szCs w:val="18"/>
                                  <w:lang w:eastAsia="tr-TR"/>
                                </w:rPr>
                                <w:t>) vasıtasıyla yürürlüğe konulan dampinge karşı kesin önlemin, İthalatta Haksız Rekabeti Değerlendirme Kurulu kararı ve Ekonomi Bakanının onayıyla aşağıdaki tabloda gösterilen meri şekliyle önlem miktarı değiştirilmeden uygulanmaya devam edilmesine karar verilmiştir.</w:t>
                              </w:r>
                            </w:p>
                            <w:p w:rsidR="00535574" w:rsidRPr="00535574" w:rsidRDefault="00535574" w:rsidP="00535574">
                              <w:pPr>
                                <w:spacing w:after="0" w:line="240" w:lineRule="auto"/>
                                <w:jc w:val="center"/>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noProof/>
                                  <w:color w:val="000000"/>
                                  <w:sz w:val="20"/>
                                  <w:szCs w:val="20"/>
                                  <w:lang w:eastAsia="tr-TR"/>
                                </w:rPr>
                                <w:drawing>
                                  <wp:inline distT="0" distB="0" distL="0" distR="0" wp14:anchorId="3DFF663F" wp14:editId="0A024F5D">
                                    <wp:extent cx="4429125" cy="1419225"/>
                                    <wp:effectExtent l="0" t="0" r="9525" b="9525"/>
                                    <wp:docPr id="1" name="Resim 1" descr="http://www.resmigazete.gov.tr/eskiler/2016/07/20160719-2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6/07/20160719-2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1419225"/>
                                            </a:xfrm>
                                            <a:prstGeom prst="rect">
                                              <a:avLst/>
                                            </a:prstGeom>
                                            <a:noFill/>
                                            <a:ln>
                                              <a:noFill/>
                                            </a:ln>
                                          </pic:spPr>
                                        </pic:pic>
                                      </a:graphicData>
                                    </a:graphic>
                                  </wp:inline>
                                </w:drawing>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Uygulama</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25 – </w:t>
                              </w:r>
                              <w:r w:rsidRPr="00535574">
                                <w:rPr>
                                  <w:rFonts w:ascii="Verdana" w:eastAsia="Times New Roman" w:hAnsi="Verdana" w:cs="Times New Roman"/>
                                  <w:color w:val="000000"/>
                                  <w:sz w:val="18"/>
                                  <w:szCs w:val="18"/>
                                  <w:lang w:eastAsia="tr-TR"/>
                                </w:rPr>
                                <w:t xml:space="preserve">(1) Gümrük idareleri, Karar maddesinde gümrük tarife istatistik pozisyonu numarası, tanımı, menşe ülkesi belirtilen eşyanın, diğer mevzuat hükümleri saklı kalmak kaydıyla, ithalatında karşılarında gösterilen </w:t>
                              </w:r>
                              <w:proofErr w:type="spellStart"/>
                              <w:r w:rsidRPr="00535574">
                                <w:rPr>
                                  <w:rFonts w:ascii="Verdana" w:eastAsia="Times New Roman" w:hAnsi="Verdana" w:cs="Times New Roman"/>
                                  <w:color w:val="000000"/>
                                  <w:sz w:val="18"/>
                                  <w:szCs w:val="18"/>
                                  <w:lang w:eastAsia="tr-TR"/>
                                </w:rPr>
                                <w:t>orandadampinge</w:t>
                              </w:r>
                              <w:proofErr w:type="spellEnd"/>
                              <w:r w:rsidRPr="00535574">
                                <w:rPr>
                                  <w:rFonts w:ascii="Verdana" w:eastAsia="Times New Roman" w:hAnsi="Verdana" w:cs="Times New Roman"/>
                                  <w:color w:val="000000"/>
                                  <w:sz w:val="18"/>
                                  <w:szCs w:val="18"/>
                                  <w:lang w:eastAsia="tr-TR"/>
                                </w:rPr>
                                <w:t> karşı kesin önlemi tahsil ederler.</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YEDİNCİ BÖLÜM</w:t>
                              </w:r>
                            </w:p>
                            <w:p w:rsidR="00535574" w:rsidRPr="00535574" w:rsidRDefault="00535574" w:rsidP="00535574">
                              <w:pPr>
                                <w:spacing w:after="0" w:line="240" w:lineRule="atLeast"/>
                                <w:jc w:val="center"/>
                                <w:rPr>
                                  <w:rFonts w:ascii="Times New Roman" w:eastAsia="Times New Roman" w:hAnsi="Times New Roman" w:cs="Times New Roman"/>
                                  <w:b/>
                                  <w:bCs/>
                                  <w:color w:val="000000"/>
                                  <w:sz w:val="19"/>
                                  <w:szCs w:val="19"/>
                                  <w:lang w:eastAsia="tr-TR"/>
                                </w:rPr>
                              </w:pPr>
                              <w:r w:rsidRPr="00535574">
                                <w:rPr>
                                  <w:rFonts w:ascii="Verdana" w:eastAsia="Times New Roman" w:hAnsi="Verdana" w:cs="Times New Roman"/>
                                  <w:b/>
                                  <w:bCs/>
                                  <w:color w:val="000000"/>
                                  <w:sz w:val="20"/>
                                  <w:szCs w:val="20"/>
                                  <w:lang w:eastAsia="tr-TR"/>
                                </w:rPr>
                                <w:t>Son Hükümler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Yürürlük</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26 – </w:t>
                              </w:r>
                              <w:r w:rsidRPr="00535574">
                                <w:rPr>
                                  <w:rFonts w:ascii="Verdana" w:eastAsia="Times New Roman" w:hAnsi="Verdana" w:cs="Times New Roman"/>
                                  <w:color w:val="000000"/>
                                  <w:sz w:val="18"/>
                                  <w:szCs w:val="18"/>
                                  <w:lang w:eastAsia="tr-TR"/>
                                </w:rPr>
                                <w:t>(1) Bu Tebliğ yayımı tarihinde yürürlüğe girer.</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20"/>
                                  <w:szCs w:val="20"/>
                                  <w:lang w:eastAsia="tr-TR"/>
                                </w:rPr>
                                <w:t>Yürütme</w:t>
                              </w:r>
                            </w:p>
                            <w:p w:rsidR="00535574" w:rsidRPr="00535574" w:rsidRDefault="00535574" w:rsidP="00535574">
                              <w:pPr>
                                <w:spacing w:after="0" w:line="240" w:lineRule="atLeast"/>
                                <w:ind w:firstLine="566"/>
                                <w:jc w:val="both"/>
                                <w:rPr>
                                  <w:rFonts w:ascii="Times New Roman" w:eastAsia="Times New Roman" w:hAnsi="Times New Roman" w:cs="Times New Roman"/>
                                  <w:color w:val="000000"/>
                                  <w:sz w:val="19"/>
                                  <w:szCs w:val="19"/>
                                  <w:lang w:eastAsia="tr-TR"/>
                                </w:rPr>
                              </w:pPr>
                              <w:r w:rsidRPr="00535574">
                                <w:rPr>
                                  <w:rFonts w:ascii="Verdana" w:eastAsia="Times New Roman" w:hAnsi="Verdana" w:cs="Times New Roman"/>
                                  <w:b/>
                                  <w:bCs/>
                                  <w:color w:val="000000"/>
                                  <w:sz w:val="18"/>
                                  <w:szCs w:val="18"/>
                                  <w:lang w:eastAsia="tr-TR"/>
                                </w:rPr>
                                <w:t>MADDE 27 – </w:t>
                              </w:r>
                              <w:r w:rsidRPr="00535574">
                                <w:rPr>
                                  <w:rFonts w:ascii="Verdana" w:eastAsia="Times New Roman" w:hAnsi="Verdana" w:cs="Times New Roman"/>
                                  <w:color w:val="000000"/>
                                  <w:sz w:val="18"/>
                                  <w:szCs w:val="18"/>
                                  <w:lang w:eastAsia="tr-TR"/>
                                </w:rPr>
                                <w:t>(1) Bu Tebliğ hükümlerini Ekonomi Bakanı yürütür.</w:t>
                              </w:r>
                            </w:p>
                          </w:tc>
                        </w:tr>
                      </w:tbl>
                      <w:p w:rsidR="00535574" w:rsidRPr="00535574" w:rsidRDefault="00535574" w:rsidP="00535574">
                        <w:pPr>
                          <w:spacing w:after="0" w:line="240" w:lineRule="auto"/>
                          <w:rPr>
                            <w:rFonts w:ascii="Verdana" w:eastAsia="Times New Roman" w:hAnsi="Verdana" w:cs="Times New Roman"/>
                            <w:color w:val="FFFFFF"/>
                            <w:sz w:val="18"/>
                            <w:szCs w:val="18"/>
                            <w:lang w:eastAsia="tr-TR"/>
                          </w:rPr>
                        </w:pPr>
                      </w:p>
                    </w:tc>
                  </w:tr>
                </w:tbl>
                <w:p w:rsidR="00535574" w:rsidRPr="00535574" w:rsidRDefault="00535574" w:rsidP="00535574">
                  <w:pPr>
                    <w:spacing w:after="0" w:line="240" w:lineRule="auto"/>
                    <w:rPr>
                      <w:rFonts w:ascii="Times New Roman" w:eastAsia="Times New Roman" w:hAnsi="Times New Roman" w:cs="Times New Roman"/>
                      <w:sz w:val="24"/>
                      <w:szCs w:val="24"/>
                      <w:lang w:eastAsia="tr-TR"/>
                    </w:rPr>
                  </w:pPr>
                  <w:bookmarkStart w:id="0" w:name="_GoBack"/>
                  <w:bookmarkEnd w:id="0"/>
                </w:p>
              </w:tc>
            </w:tr>
          </w:tbl>
          <w:p w:rsidR="00535574" w:rsidRPr="00535574" w:rsidRDefault="00535574" w:rsidP="00535574">
            <w:pPr>
              <w:spacing w:after="0" w:line="240" w:lineRule="auto"/>
              <w:rPr>
                <w:rFonts w:ascii="Times New Roman" w:eastAsia="Times New Roman" w:hAnsi="Times New Roman" w:cs="Times New Roman"/>
                <w:sz w:val="24"/>
                <w:szCs w:val="24"/>
                <w:lang w:eastAsia="tr-TR"/>
              </w:rPr>
            </w:pPr>
          </w:p>
        </w:tc>
      </w:tr>
    </w:tbl>
    <w:p w:rsidR="00535574" w:rsidRPr="00535574" w:rsidRDefault="00535574" w:rsidP="00535574">
      <w:pPr>
        <w:spacing w:after="0" w:line="240" w:lineRule="auto"/>
        <w:rPr>
          <w:rFonts w:ascii="Times New Roman" w:eastAsia="Times New Roman" w:hAnsi="Times New Roman" w:cs="Times New Roman"/>
          <w:sz w:val="24"/>
          <w:szCs w:val="24"/>
          <w:lang w:eastAsia="tr-TR"/>
        </w:rPr>
      </w:pPr>
      <w:r w:rsidRPr="00535574">
        <w:rPr>
          <w:rFonts w:ascii="Times New Roman" w:eastAsia="Times New Roman" w:hAnsi="Times New Roman" w:cs="Times New Roman"/>
          <w:sz w:val="24"/>
          <w:szCs w:val="24"/>
          <w:lang w:eastAsia="tr-TR"/>
        </w:rPr>
        <w:lastRenderedPageBreak/>
        <w:t xml:space="preserve">    </w:t>
      </w:r>
    </w:p>
    <w:p w:rsidR="00535574" w:rsidRPr="00535574" w:rsidRDefault="00535574" w:rsidP="00535574">
      <w:pPr>
        <w:spacing w:after="0" w:line="240" w:lineRule="auto"/>
        <w:rPr>
          <w:rFonts w:ascii="Times New Roman" w:eastAsia="Times New Roman" w:hAnsi="Times New Roman" w:cs="Times New Roman"/>
          <w:vanish/>
          <w:sz w:val="24"/>
          <w:szCs w:val="24"/>
          <w:lang w:eastAsia="tr-TR"/>
        </w:rPr>
      </w:pPr>
      <w:r w:rsidRPr="00535574">
        <w:rPr>
          <w:rFonts w:ascii="Times New Roman" w:eastAsia="Times New Roman" w:hAnsi="Times New Roman" w:cs="Times New Roman"/>
          <w:vanish/>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pt;height:22.5pt" o:ole="">
            <v:imagedata r:id="rId7" o:title=""/>
          </v:shape>
          <w:control r:id="rId8" w:name="DefaultOcxName2" w:shapeid="_x0000_i1036"/>
        </w:object>
      </w:r>
      <w:r w:rsidRPr="00535574">
        <w:rPr>
          <w:rFonts w:ascii="Times New Roman" w:eastAsia="Times New Roman" w:hAnsi="Times New Roman" w:cs="Times New Roman"/>
          <w:vanish/>
          <w:sz w:val="24"/>
          <w:szCs w:val="24"/>
          <w:lang w:eastAsia="tr-TR"/>
        </w:rPr>
        <w:object w:dxaOrig="1440" w:dyaOrig="1440">
          <v:shape id="_x0000_i1035" type="#_x0000_t75" style="width:49.5pt;height:18pt" o:ole="">
            <v:imagedata r:id="rId9" o:title=""/>
          </v:shape>
          <w:control r:id="rId10" w:name="DefaultOcxName3" w:shapeid="_x0000_i1035"/>
        </w:object>
      </w:r>
    </w:p>
    <w:p w:rsidR="00FF4268" w:rsidRDefault="00535574" w:rsidP="00535574">
      <w:r w:rsidRPr="00535574">
        <w:rPr>
          <w:rFonts w:ascii="Times New Roman" w:eastAsia="Times New Roman" w:hAnsi="Times New Roman" w:cs="Times New Roman"/>
          <w:vanish/>
          <w:sz w:val="24"/>
          <w:szCs w:val="24"/>
          <w:lang w:eastAsia="tr-TR"/>
        </w:rPr>
        <w:pict/>
      </w:r>
    </w:p>
    <w:sectPr w:rsidR="00FF4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6C"/>
    <w:rsid w:val="00535574"/>
    <w:rsid w:val="0079746C"/>
    <w:rsid w:val="00FF4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55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5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55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5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04764">
      <w:bodyDiv w:val="1"/>
      <w:marLeft w:val="0"/>
      <w:marRight w:val="0"/>
      <w:marTop w:val="0"/>
      <w:marBottom w:val="0"/>
      <w:divBdr>
        <w:top w:val="none" w:sz="0" w:space="0" w:color="auto"/>
        <w:left w:val="none" w:sz="0" w:space="0" w:color="auto"/>
        <w:bottom w:val="none" w:sz="0" w:space="0" w:color="auto"/>
        <w:right w:val="none" w:sz="0" w:space="0" w:color="auto"/>
      </w:divBdr>
      <w:divsChild>
        <w:div w:id="142163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192.168.16.4:8080/mavi/mevzuatGoster.aspx?id=22328"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5010</Words>
  <Characters>28563</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2016-07-19T05:33:00Z</dcterms:created>
  <dcterms:modified xsi:type="dcterms:W3CDTF">2016-07-19T05:33:00Z</dcterms:modified>
</cp:coreProperties>
</file>